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799D" w14:textId="77777777" w:rsidR="007B27A9" w:rsidRDefault="00000000">
      <w:pPr>
        <w:pStyle w:val="Ttulo1"/>
        <w:spacing w:before="91"/>
        <w:jc w:val="left"/>
      </w:pPr>
      <w:r>
        <w:rPr>
          <w:noProof/>
        </w:rPr>
        <w:drawing>
          <wp:anchor distT="0" distB="0" distL="0" distR="0" simplePos="0" relativeHeight="487518720" behindDoc="1" locked="0" layoutInCell="1" allowOverlap="1" wp14:anchorId="3C739ED3" wp14:editId="3AA0E83C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Noticiero</w:t>
      </w:r>
      <w:r>
        <w:rPr>
          <w:spacing w:val="-4"/>
        </w:rPr>
        <w:t xml:space="preserve"> </w:t>
      </w:r>
      <w:r>
        <w:rPr>
          <w:spacing w:val="-2"/>
        </w:rPr>
        <w:t>Farmacológico</w:t>
      </w:r>
    </w:p>
    <w:p w14:paraId="483362C3" w14:textId="77777777" w:rsidR="007B27A9" w:rsidRDefault="00000000">
      <w:pPr>
        <w:spacing w:before="132"/>
        <w:ind w:left="118"/>
        <w:rPr>
          <w:sz w:val="14"/>
        </w:rPr>
      </w:pPr>
      <w:r>
        <w:t>Sección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Cargo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Patricia</w:t>
      </w:r>
      <w:r>
        <w:rPr>
          <w:spacing w:val="-4"/>
        </w:rPr>
        <w:t xml:space="preserve"> </w:t>
      </w:r>
      <w:r>
        <w:t>Cardoso</w:t>
      </w:r>
      <w:r>
        <w:rPr>
          <w:position w:val="8"/>
          <w:sz w:val="14"/>
        </w:rPr>
        <w:t>a</w:t>
      </w:r>
      <w:r>
        <w:rPr>
          <w:spacing w:val="19"/>
          <w:position w:val="8"/>
          <w:sz w:val="1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Raúl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Plager</w:t>
      </w:r>
      <w:proofErr w:type="spellEnd"/>
      <w:r>
        <w:rPr>
          <w:spacing w:val="-2"/>
          <w:position w:val="8"/>
          <w:sz w:val="14"/>
        </w:rPr>
        <w:t>b</w:t>
      </w:r>
    </w:p>
    <w:p w14:paraId="7660ADCD" w14:textId="77777777" w:rsidR="007B27A9" w:rsidRDefault="007B27A9">
      <w:pPr>
        <w:pStyle w:val="Textoindependiente"/>
        <w:spacing w:before="107"/>
        <w:ind w:left="0"/>
        <w:rPr>
          <w:sz w:val="22"/>
        </w:rPr>
      </w:pPr>
    </w:p>
    <w:p w14:paraId="75F87EF1" w14:textId="77777777" w:rsidR="007B27A9" w:rsidRDefault="00000000">
      <w:pPr>
        <w:pStyle w:val="Ttulo1"/>
        <w:spacing w:before="1" w:line="360" w:lineRule="auto"/>
        <w:ind w:right="114"/>
      </w:pPr>
      <w:r>
        <w:t>Alopurinol: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interacción</w:t>
      </w:r>
      <w:r>
        <w:rPr>
          <w:spacing w:val="-13"/>
        </w:rPr>
        <w:t xml:space="preserve"> </w:t>
      </w:r>
      <w:r>
        <w:t>con</w:t>
      </w:r>
      <w:r>
        <w:rPr>
          <w:spacing w:val="-13"/>
        </w:rPr>
        <w:t xml:space="preserve"> </w:t>
      </w:r>
      <w:proofErr w:type="spellStart"/>
      <w:r>
        <w:t>mercaptopurina</w:t>
      </w:r>
      <w:proofErr w:type="spellEnd"/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azatioprina</w:t>
      </w:r>
      <w:r>
        <w:rPr>
          <w:spacing w:val="-13"/>
        </w:rPr>
        <w:t xml:space="preserve"> </w:t>
      </w:r>
      <w:r>
        <w:t>pueden</w:t>
      </w:r>
      <w:r>
        <w:rPr>
          <w:spacing w:val="-13"/>
        </w:rPr>
        <w:t xml:space="preserve"> </w:t>
      </w:r>
      <w:r>
        <w:t>ocasionar</w:t>
      </w:r>
      <w:r>
        <w:rPr>
          <w:spacing w:val="-12"/>
        </w:rPr>
        <w:t xml:space="preserve"> </w:t>
      </w:r>
      <w:r>
        <w:t xml:space="preserve">pan- citopenia y </w:t>
      </w:r>
      <w:proofErr w:type="spellStart"/>
      <w:r>
        <w:t>mielosupresión</w:t>
      </w:r>
      <w:proofErr w:type="spellEnd"/>
      <w:r>
        <w:t xml:space="preserve"> potencialmente fatales</w:t>
      </w:r>
    </w:p>
    <w:p w14:paraId="592ACBED" w14:textId="77777777" w:rsidR="007B27A9" w:rsidRDefault="00000000">
      <w:pPr>
        <w:spacing w:line="360" w:lineRule="auto"/>
        <w:ind w:left="118" w:right="112" w:firstLine="707"/>
        <w:jc w:val="both"/>
      </w:pPr>
      <w:r>
        <w:t xml:space="preserve">Europa. El Comité para la Evaluación de Riesgos en Farmacovigilancia (PRAC, por sus siglas en inglés, </w:t>
      </w:r>
      <w:proofErr w:type="spellStart"/>
      <w:r>
        <w:t>Pharmacovigilance</w:t>
      </w:r>
      <w:proofErr w:type="spellEnd"/>
      <w:r>
        <w:t xml:space="preserve"> </w:t>
      </w:r>
      <w:proofErr w:type="spellStart"/>
      <w:r>
        <w:t>Risk</w:t>
      </w:r>
      <w:proofErr w:type="spellEnd"/>
      <w:r>
        <w:t xml:space="preserve"> </w:t>
      </w:r>
      <w:proofErr w:type="spellStart"/>
      <w:r>
        <w:t>Assessment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) de la Agencia Europea de Medicamentos</w:t>
      </w:r>
      <w:r>
        <w:rPr>
          <w:spacing w:val="-8"/>
        </w:rPr>
        <w:t xml:space="preserve"> </w:t>
      </w:r>
      <w:r>
        <w:t>(EMA,</w:t>
      </w:r>
      <w:r>
        <w:rPr>
          <w:spacing w:val="-9"/>
        </w:rPr>
        <w:t xml:space="preserve"> </w:t>
      </w:r>
      <w:proofErr w:type="spellStart"/>
      <w:r>
        <w:t>European</w:t>
      </w:r>
      <w:proofErr w:type="spellEnd"/>
      <w:r>
        <w:rPr>
          <w:spacing w:val="-8"/>
        </w:rPr>
        <w:t xml:space="preserve"> </w:t>
      </w:r>
      <w:r>
        <w:t>Medicines</w:t>
      </w:r>
      <w:r>
        <w:rPr>
          <w:spacing w:val="-8"/>
        </w:rPr>
        <w:t xml:space="preserve"> </w:t>
      </w:r>
      <w:r>
        <w:t>Agency)</w:t>
      </w:r>
      <w:r>
        <w:rPr>
          <w:spacing w:val="-10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considerar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evidencia</w:t>
      </w:r>
      <w:r>
        <w:rPr>
          <w:spacing w:val="-8"/>
        </w:rPr>
        <w:t xml:space="preserve"> </w:t>
      </w:r>
      <w:r>
        <w:t>disponible 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literatura</w:t>
      </w:r>
      <w:r>
        <w:rPr>
          <w:spacing w:val="-5"/>
        </w:rPr>
        <w:t xml:space="preserve"> </w:t>
      </w:r>
      <w:r>
        <w:t>científica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reportes</w:t>
      </w:r>
      <w:r>
        <w:rPr>
          <w:spacing w:val="-4"/>
        </w:rPr>
        <w:t xml:space="preserve"> </w:t>
      </w:r>
      <w:r>
        <w:t>espontáneos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incluyen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algunos</w:t>
      </w:r>
      <w:r>
        <w:rPr>
          <w:spacing w:val="-4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una</w:t>
      </w:r>
      <w:r>
        <w:rPr>
          <w:spacing w:val="-5"/>
        </w:rPr>
        <w:t xml:space="preserve"> </w:t>
      </w:r>
      <w:proofErr w:type="spellStart"/>
      <w:r>
        <w:t>estre</w:t>
      </w:r>
      <w:proofErr w:type="spellEnd"/>
      <w:r>
        <w:t xml:space="preserve">- </w:t>
      </w:r>
      <w:proofErr w:type="spellStart"/>
      <w:r>
        <w:t>cha</w:t>
      </w:r>
      <w:proofErr w:type="spellEnd"/>
      <w:r>
        <w:t xml:space="preserve"> relación temporal y una retirada o reexposición positivas, así como un mecanismo de acción</w:t>
      </w:r>
      <w:r>
        <w:rPr>
          <w:spacing w:val="-7"/>
        </w:rPr>
        <w:t xml:space="preserve"> </w:t>
      </w:r>
      <w:r>
        <w:t>plausible,</w:t>
      </w:r>
      <w:r>
        <w:rPr>
          <w:spacing w:val="-6"/>
        </w:rPr>
        <w:t xml:space="preserve"> </w:t>
      </w:r>
      <w:r>
        <w:t>advierte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debe</w:t>
      </w:r>
      <w:r>
        <w:rPr>
          <w:spacing w:val="-7"/>
        </w:rPr>
        <w:t xml:space="preserve"> </w:t>
      </w:r>
      <w:r>
        <w:t>evitar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concomitante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alopurinol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 xml:space="preserve">6-mercap- </w:t>
      </w:r>
      <w:proofErr w:type="spellStart"/>
      <w:r>
        <w:t>topurina</w:t>
      </w:r>
      <w:proofErr w:type="spellEnd"/>
      <w:r>
        <w:t xml:space="preserve"> o azatioprina, ya que se han notificado casos mortales.</w:t>
      </w:r>
    </w:p>
    <w:p w14:paraId="59DE1DFC" w14:textId="77777777" w:rsidR="007B27A9" w:rsidRDefault="00000000">
      <w:pPr>
        <w:spacing w:line="360" w:lineRule="auto"/>
        <w:ind w:left="118" w:right="112" w:firstLine="708"/>
        <w:jc w:val="both"/>
      </w:pPr>
      <w:r>
        <w:t>La azatioprina</w:t>
      </w:r>
      <w:r>
        <w:rPr>
          <w:spacing w:val="-1"/>
        </w:rPr>
        <w:t xml:space="preserve"> </w:t>
      </w:r>
      <w:r>
        <w:t>se metaboliza en 6-mercaptopurina, la</w:t>
      </w:r>
      <w:r>
        <w:rPr>
          <w:spacing w:val="-1"/>
        </w:rPr>
        <w:t xml:space="preserve"> </w:t>
      </w:r>
      <w:r>
        <w:t>cual se inactiva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 acción de la xantina oxidasa. Cuando la 6-mercaptopurina o la azatioprina se administran junto con alopurinol,</w:t>
      </w:r>
      <w:r>
        <w:rPr>
          <w:spacing w:val="-8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inhibidor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xantina</w:t>
      </w:r>
      <w:r>
        <w:rPr>
          <w:spacing w:val="-9"/>
        </w:rPr>
        <w:t xml:space="preserve"> </w:t>
      </w:r>
      <w:r>
        <w:t>oxidasa,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inhibición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xantina</w:t>
      </w:r>
      <w:r>
        <w:rPr>
          <w:spacing w:val="-9"/>
        </w:rPr>
        <w:t xml:space="preserve"> </w:t>
      </w:r>
      <w:r>
        <w:t>oxidasa</w:t>
      </w:r>
      <w:r>
        <w:rPr>
          <w:spacing w:val="-9"/>
        </w:rPr>
        <w:t xml:space="preserve"> </w:t>
      </w:r>
      <w:r>
        <w:t>prolongará</w:t>
      </w:r>
      <w:r>
        <w:rPr>
          <w:spacing w:val="-9"/>
        </w:rPr>
        <w:t xml:space="preserve"> </w:t>
      </w:r>
      <w:r>
        <w:t>su actividad.</w:t>
      </w:r>
      <w:r>
        <w:rPr>
          <w:spacing w:val="-2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ello</w:t>
      </w:r>
      <w:r>
        <w:rPr>
          <w:spacing w:val="-2"/>
        </w:rPr>
        <w:t xml:space="preserve"> </w:t>
      </w:r>
      <w:proofErr w:type="gramStart"/>
      <w:r>
        <w:t>que</w:t>
      </w:r>
      <w:proofErr w:type="gramEnd"/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concentraciones séricas de</w:t>
      </w:r>
      <w:r>
        <w:rPr>
          <w:spacing w:val="-1"/>
        </w:rPr>
        <w:t xml:space="preserve"> </w:t>
      </w:r>
      <w:r>
        <w:t>6-mercaptopurina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azatioprina</w:t>
      </w:r>
      <w:r>
        <w:rPr>
          <w:spacing w:val="-2"/>
        </w:rPr>
        <w:t xml:space="preserve"> </w:t>
      </w:r>
      <w:r>
        <w:t>pue- den</w:t>
      </w:r>
      <w:r>
        <w:rPr>
          <w:spacing w:val="-14"/>
        </w:rPr>
        <w:t xml:space="preserve"> </w:t>
      </w:r>
      <w:r>
        <w:t>alcanzar</w:t>
      </w:r>
      <w:r>
        <w:rPr>
          <w:spacing w:val="-14"/>
        </w:rPr>
        <w:t xml:space="preserve"> </w:t>
      </w:r>
      <w:r>
        <w:t>niveles</w:t>
      </w:r>
      <w:r>
        <w:rPr>
          <w:spacing w:val="-16"/>
        </w:rPr>
        <w:t xml:space="preserve"> </w:t>
      </w:r>
      <w:r>
        <w:t>tóxicos</w:t>
      </w:r>
      <w:r>
        <w:rPr>
          <w:spacing w:val="-13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consiguiente</w:t>
      </w:r>
      <w:r>
        <w:rPr>
          <w:spacing w:val="-14"/>
        </w:rPr>
        <w:t xml:space="preserve"> </w:t>
      </w:r>
      <w:r>
        <w:t>pancitopenia</w:t>
      </w:r>
      <w:r>
        <w:rPr>
          <w:spacing w:val="-14"/>
        </w:rPr>
        <w:t xml:space="preserve"> </w:t>
      </w:r>
      <w:r>
        <w:t>y</w:t>
      </w:r>
      <w:r>
        <w:rPr>
          <w:spacing w:val="-15"/>
        </w:rPr>
        <w:t xml:space="preserve"> </w:t>
      </w:r>
      <w:proofErr w:type="spellStart"/>
      <w:r>
        <w:t>mielosupresión</w:t>
      </w:r>
      <w:proofErr w:type="spellEnd"/>
      <w:r>
        <w:rPr>
          <w:spacing w:val="-14"/>
        </w:rPr>
        <w:t xml:space="preserve"> </w:t>
      </w:r>
      <w:r>
        <w:t>potencialmente mortales</w:t>
      </w:r>
      <w:r>
        <w:rPr>
          <w:spacing w:val="-8"/>
        </w:rPr>
        <w:t xml:space="preserve"> </w:t>
      </w:r>
      <w:r>
        <w:t>ocasionada</w:t>
      </w:r>
      <w:r>
        <w:rPr>
          <w:spacing w:val="-8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estos</w:t>
      </w:r>
      <w:r>
        <w:rPr>
          <w:spacing w:val="-8"/>
        </w:rPr>
        <w:t xml:space="preserve"> </w:t>
      </w:r>
      <w:r>
        <w:t>medicamentos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administran</w:t>
      </w:r>
      <w:r>
        <w:rPr>
          <w:spacing w:val="-8"/>
        </w:rPr>
        <w:t xml:space="preserve"> </w:t>
      </w:r>
      <w:r>
        <w:t>simultáneamente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proofErr w:type="spellStart"/>
      <w:r>
        <w:t>alopu</w:t>
      </w:r>
      <w:proofErr w:type="spellEnd"/>
      <w:r>
        <w:t xml:space="preserve">- </w:t>
      </w:r>
      <w:proofErr w:type="spellStart"/>
      <w:r>
        <w:rPr>
          <w:spacing w:val="-2"/>
        </w:rPr>
        <w:t>rinol</w:t>
      </w:r>
      <w:proofErr w:type="spellEnd"/>
      <w:r>
        <w:rPr>
          <w:spacing w:val="-2"/>
        </w:rPr>
        <w:t>.</w:t>
      </w:r>
    </w:p>
    <w:p w14:paraId="3931330D" w14:textId="77777777" w:rsidR="007B27A9" w:rsidRDefault="00000000">
      <w:pPr>
        <w:spacing w:line="360" w:lineRule="auto"/>
        <w:ind w:left="118" w:right="111" w:firstLine="707"/>
        <w:jc w:val="both"/>
      </w:pPr>
      <w:r>
        <w:t>En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administración</w:t>
      </w:r>
      <w:r>
        <w:rPr>
          <w:spacing w:val="-14"/>
        </w:rPr>
        <w:t xml:space="preserve"> </w:t>
      </w:r>
      <w:r>
        <w:t>concomitante</w:t>
      </w:r>
      <w:r>
        <w:rPr>
          <w:spacing w:val="-15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6-mercaptopurina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azatioprina</w:t>
      </w:r>
      <w:r>
        <w:rPr>
          <w:spacing w:val="-14"/>
        </w:rPr>
        <w:t xml:space="preserve"> </w:t>
      </w:r>
      <w:r>
        <w:t>sea clínicamente</w:t>
      </w:r>
      <w:r>
        <w:rPr>
          <w:spacing w:val="-1"/>
        </w:rPr>
        <w:t xml:space="preserve"> </w:t>
      </w:r>
      <w:r>
        <w:t>necesaria, la</w:t>
      </w:r>
      <w:r>
        <w:rPr>
          <w:spacing w:val="-1"/>
        </w:rPr>
        <w:t xml:space="preserve"> </w:t>
      </w:r>
      <w:r>
        <w:t>dosis</w:t>
      </w:r>
      <w:r>
        <w:rPr>
          <w:spacing w:val="-3"/>
        </w:rPr>
        <w:t xml:space="preserve"> </w:t>
      </w:r>
      <w:r>
        <w:t>habitual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6-mercaptopurina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azatioprina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reducir</w:t>
      </w:r>
      <w:r>
        <w:rPr>
          <w:spacing w:val="-1"/>
        </w:rPr>
        <w:t xml:space="preserve"> </w:t>
      </w:r>
      <w:r>
        <w:t>a una cuarta parte (25 %) y se debe garantizar un control hematológico frecuente.</w:t>
      </w:r>
    </w:p>
    <w:p w14:paraId="2F803FC8" w14:textId="77777777" w:rsidR="007B27A9" w:rsidRDefault="00000000">
      <w:pPr>
        <w:pStyle w:val="Textoindependiente"/>
        <w:tabs>
          <w:tab w:val="left" w:pos="1337"/>
        </w:tabs>
        <w:spacing w:before="240" w:line="276" w:lineRule="auto"/>
        <w:ind w:right="116"/>
      </w:pPr>
      <w:r>
        <w:rPr>
          <w:b/>
          <w:spacing w:val="-2"/>
          <w:u w:val="single"/>
        </w:rPr>
        <w:t>Fuente:</w:t>
      </w:r>
      <w:r>
        <w:rPr>
          <w:b/>
        </w:rPr>
        <w:tab/>
      </w:r>
      <w:hyperlink r:id="rId8">
        <w:r>
          <w:rPr>
            <w:color w:val="0000FF"/>
            <w:spacing w:val="-2"/>
            <w:u w:val="single" w:color="0000FF"/>
          </w:rPr>
          <w:t>https://www.ema.europa.eu/es/documents/psusa/allopurinol-cmdhscientific-conclusions-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grounds-variation-amendments-product-informationtimetable-implementation-psusa-00000095-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202312_es.pdf</w:t>
        </w:r>
      </w:hyperlink>
    </w:p>
    <w:p w14:paraId="661BAF20" w14:textId="77777777" w:rsidR="007B27A9" w:rsidRDefault="00000000">
      <w:pPr>
        <w:pStyle w:val="Ttulo2"/>
        <w:rPr>
          <w:u w:val="none"/>
        </w:rPr>
      </w:pPr>
      <w:r>
        <w:rPr>
          <w:spacing w:val="-4"/>
        </w:rPr>
        <w:t>Nota:</w:t>
      </w:r>
    </w:p>
    <w:p w14:paraId="4F1A45CD" w14:textId="77777777" w:rsidR="007B27A9" w:rsidRDefault="00000000">
      <w:pPr>
        <w:pStyle w:val="Textoindependiente"/>
        <w:spacing w:before="37"/>
        <w:ind w:left="826"/>
      </w:pPr>
      <w:r>
        <w:t>El</w:t>
      </w:r>
      <w:r>
        <w:rPr>
          <w:spacing w:val="21"/>
        </w:rPr>
        <w:t xml:space="preserve"> </w:t>
      </w:r>
      <w:r>
        <w:t>alopurinol</w:t>
      </w:r>
      <w:r>
        <w:rPr>
          <w:spacing w:val="23"/>
        </w:rPr>
        <w:t xml:space="preserve"> </w:t>
      </w:r>
      <w:r>
        <w:t>actúa</w:t>
      </w:r>
      <w:r>
        <w:rPr>
          <w:spacing w:val="23"/>
        </w:rPr>
        <w:t xml:space="preserve"> </w:t>
      </w:r>
      <w:r>
        <w:t>sobre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catabolismo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purinas,</w:t>
      </w:r>
      <w:r>
        <w:rPr>
          <w:spacing w:val="22"/>
        </w:rPr>
        <w:t xml:space="preserve"> </w:t>
      </w:r>
      <w:r>
        <w:t>sin</w:t>
      </w:r>
      <w:r>
        <w:rPr>
          <w:spacing w:val="20"/>
        </w:rPr>
        <w:t xml:space="preserve"> </w:t>
      </w:r>
      <w:r>
        <w:t>irrumpir</w:t>
      </w:r>
      <w:r>
        <w:rPr>
          <w:spacing w:val="22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biosíntesis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5"/>
        </w:rPr>
        <w:t>las</w:t>
      </w:r>
    </w:p>
    <w:p w14:paraId="3DF4A7E2" w14:textId="77777777" w:rsidR="007B27A9" w:rsidRDefault="00000000">
      <w:pPr>
        <w:pStyle w:val="Textoindependiente"/>
        <w:spacing w:before="34" w:line="276" w:lineRule="auto"/>
        <w:ind w:right="116"/>
        <w:jc w:val="both"/>
      </w:pPr>
      <w:r>
        <w:t xml:space="preserve">mismas. Reduce la producción de ácido úrico al inhibir las reacciones bioquímicas que preceden </w:t>
      </w:r>
      <w:proofErr w:type="spellStart"/>
      <w:r>
        <w:t>inme</w:t>
      </w:r>
      <w:proofErr w:type="spellEnd"/>
      <w:r>
        <w:t xml:space="preserve">- </w:t>
      </w:r>
      <w:proofErr w:type="spellStart"/>
      <w:r>
        <w:t>diatamente</w:t>
      </w:r>
      <w:proofErr w:type="spellEnd"/>
      <w:r>
        <w:t xml:space="preserve"> a su</w:t>
      </w:r>
      <w:r>
        <w:rPr>
          <w:spacing w:val="-2"/>
        </w:rPr>
        <w:t xml:space="preserve"> </w:t>
      </w:r>
      <w:r>
        <w:t>formación. Es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análogo</w:t>
      </w:r>
      <w:r>
        <w:rPr>
          <w:spacing w:val="-1"/>
        </w:rPr>
        <w:t xml:space="preserve"> </w:t>
      </w:r>
      <w:r>
        <w:t>estructural de la base purina natural,</w:t>
      </w:r>
      <w:r>
        <w:rPr>
          <w:spacing w:val="-1"/>
        </w:rPr>
        <w:t xml:space="preserve"> </w:t>
      </w:r>
      <w:r>
        <w:t>hipoxantina.</w:t>
      </w:r>
      <w:r>
        <w:rPr>
          <w:spacing w:val="-1"/>
        </w:rPr>
        <w:t xml:space="preserve"> </w:t>
      </w:r>
      <w:r>
        <w:t>Inhibe la xantina</w:t>
      </w:r>
      <w:r>
        <w:rPr>
          <w:spacing w:val="-3"/>
        </w:rPr>
        <w:t xml:space="preserve"> </w:t>
      </w:r>
      <w:r>
        <w:t>oxidasa,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enzima</w:t>
      </w:r>
      <w:r>
        <w:rPr>
          <w:spacing w:val="-3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conversión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hipoxantina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xantina,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xantina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ácido úrico, que es el producto final del metabolismo de las purinas en el humano.</w:t>
      </w:r>
    </w:p>
    <w:p w14:paraId="6DD95DD8" w14:textId="77777777" w:rsidR="007B27A9" w:rsidRDefault="00000000">
      <w:pPr>
        <w:pStyle w:val="Textoindependiente"/>
        <w:spacing w:before="1" w:line="276" w:lineRule="auto"/>
        <w:ind w:right="116" w:firstLine="707"/>
        <w:jc w:val="both"/>
      </w:pPr>
      <w:r>
        <w:t>Una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indicaciones</w:t>
      </w:r>
      <w:r>
        <w:rPr>
          <w:spacing w:val="-3"/>
        </w:rPr>
        <w:t xml:space="preserve"> </w:t>
      </w:r>
      <w:r>
        <w:t>frecuentes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tratamiento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pacientes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leucemia,</w:t>
      </w:r>
      <w:r>
        <w:rPr>
          <w:spacing w:val="-5"/>
        </w:rPr>
        <w:t xml:space="preserve"> </w:t>
      </w:r>
      <w:r>
        <w:t>linfoma</w:t>
      </w:r>
      <w:r>
        <w:rPr>
          <w:spacing w:val="-4"/>
        </w:rPr>
        <w:t xml:space="preserve"> </w:t>
      </w:r>
      <w:r>
        <w:t xml:space="preserve">o patologías oncológicas que reciben medicamentos capaces de provocar la elevación de las concentra- </w:t>
      </w:r>
      <w:proofErr w:type="spellStart"/>
      <w:r>
        <w:t>ciones</w:t>
      </w:r>
      <w:proofErr w:type="spellEnd"/>
      <w:r>
        <w:t xml:space="preserve"> séricas y urinaria de ácido úrico.</w:t>
      </w:r>
    </w:p>
    <w:p w14:paraId="46F21204" w14:textId="77777777" w:rsidR="007B27A9" w:rsidRDefault="007B27A9">
      <w:pPr>
        <w:spacing w:line="276" w:lineRule="auto"/>
        <w:jc w:val="both"/>
        <w:sectPr w:rsidR="007B27A9">
          <w:headerReference w:type="default" r:id="rId11"/>
          <w:footerReference w:type="default" r:id="rId12"/>
          <w:type w:val="continuous"/>
          <w:pgSz w:w="11910" w:h="16840"/>
          <w:pgMar w:top="1800" w:right="1300" w:bottom="1780" w:left="1300" w:header="597" w:footer="1587" w:gutter="0"/>
          <w:pgNumType w:start="142"/>
          <w:cols w:space="720"/>
        </w:sectPr>
      </w:pPr>
    </w:p>
    <w:p w14:paraId="4FAA08AE" w14:textId="77777777" w:rsidR="007B27A9" w:rsidRDefault="00000000">
      <w:pPr>
        <w:pStyle w:val="Textoindependiente"/>
        <w:spacing w:before="91" w:line="276" w:lineRule="auto"/>
        <w:ind w:right="116" w:firstLine="708"/>
        <w:jc w:val="right"/>
      </w:pPr>
      <w:r>
        <w:rPr>
          <w:noProof/>
        </w:rPr>
        <w:lastRenderedPageBreak/>
        <w:drawing>
          <wp:anchor distT="0" distB="0" distL="0" distR="0" simplePos="0" relativeHeight="487519744" behindDoc="1" locked="0" layoutInCell="1" allowOverlap="1" wp14:anchorId="49FA08A2" wp14:editId="182A0998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</w:t>
      </w:r>
      <w:r>
        <w:rPr>
          <w:spacing w:val="-5"/>
        </w:rPr>
        <w:t xml:space="preserve"> </w:t>
      </w:r>
      <w:r>
        <w:t>6-mercaptopurina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leucemias.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profármaco</w:t>
      </w:r>
      <w:r>
        <w:rPr>
          <w:spacing w:val="-4"/>
        </w:rPr>
        <w:t xml:space="preserve"> </w:t>
      </w:r>
      <w:r>
        <w:t>inactivo,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proofErr w:type="spellStart"/>
      <w:r>
        <w:t>aná</w:t>
      </w:r>
      <w:proofErr w:type="spellEnd"/>
      <w:r>
        <w:t>- logo</w:t>
      </w:r>
      <w:r>
        <w:rPr>
          <w:spacing w:val="-3"/>
        </w:rPr>
        <w:t xml:space="preserve"> </w:t>
      </w:r>
      <w:proofErr w:type="spellStart"/>
      <w:r>
        <w:t>sulfhidrilo</w:t>
      </w:r>
      <w:proofErr w:type="spellEnd"/>
      <w:r>
        <w:rPr>
          <w:spacing w:val="-3"/>
        </w:rPr>
        <w:t xml:space="preserve"> </w:t>
      </w:r>
      <w:r>
        <w:t>de la</w:t>
      </w:r>
      <w:r>
        <w:rPr>
          <w:spacing w:val="-3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purina</w:t>
      </w:r>
      <w:r>
        <w:rPr>
          <w:spacing w:val="-3"/>
        </w:rPr>
        <w:t xml:space="preserve"> </w:t>
      </w:r>
      <w:r>
        <w:t>hipoxantina.</w:t>
      </w:r>
      <w:r>
        <w:rPr>
          <w:spacing w:val="-3"/>
        </w:rPr>
        <w:t xml:space="preserve"> </w:t>
      </w:r>
      <w:r>
        <w:t>Actúa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antagonista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purina,</w:t>
      </w:r>
      <w:r>
        <w:rPr>
          <w:spacing w:val="-3"/>
        </w:rPr>
        <w:t xml:space="preserve"> </w:t>
      </w:r>
      <w:r>
        <w:t>pero</w:t>
      </w:r>
      <w:r>
        <w:rPr>
          <w:spacing w:val="-3"/>
        </w:rPr>
        <w:t xml:space="preserve"> </w:t>
      </w:r>
      <w:r>
        <w:t xml:space="preserve">requiere </w:t>
      </w:r>
      <w:proofErr w:type="spellStart"/>
      <w:r>
        <w:t>cap</w:t>
      </w:r>
      <w:proofErr w:type="spellEnd"/>
      <w:r>
        <w:t xml:space="preserve">- </w:t>
      </w:r>
      <w:proofErr w:type="spellStart"/>
      <w:r>
        <w:t>tación</w:t>
      </w:r>
      <w:proofErr w:type="spellEnd"/>
      <w:r>
        <w:rPr>
          <w:spacing w:val="-16"/>
        </w:rPr>
        <w:t xml:space="preserve"> </w:t>
      </w:r>
      <w:r>
        <w:t>celular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anabolismo</w:t>
      </w:r>
      <w:r>
        <w:rPr>
          <w:spacing w:val="-16"/>
        </w:rPr>
        <w:t xml:space="preserve"> </w:t>
      </w:r>
      <w:r>
        <w:t>intracelular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convertirse</w:t>
      </w:r>
      <w:r>
        <w:rPr>
          <w:spacing w:val="-16"/>
        </w:rPr>
        <w:t xml:space="preserve"> </w:t>
      </w:r>
      <w:r>
        <w:t>en</w:t>
      </w:r>
      <w:r>
        <w:rPr>
          <w:spacing w:val="-16"/>
        </w:rPr>
        <w:t xml:space="preserve"> </w:t>
      </w:r>
      <w:r>
        <w:t>nucleótidos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proofErr w:type="spellStart"/>
      <w:r>
        <w:t>tioguanina</w:t>
      </w:r>
      <w:proofErr w:type="spellEnd"/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 xml:space="preserve">citotóxica. Los metabolitos de la 6-mercaptopurina inhiben la síntesis de </w:t>
      </w:r>
      <w:proofErr w:type="spellStart"/>
      <w:r>
        <w:t>novo</w:t>
      </w:r>
      <w:proofErr w:type="spellEnd"/>
      <w:r>
        <w:t xml:space="preserve"> de las purinas y las inter- conversiones</w:t>
      </w:r>
      <w:r>
        <w:rPr>
          <w:spacing w:val="19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nucleótidos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purina.</w:t>
      </w:r>
      <w:r>
        <w:rPr>
          <w:spacing w:val="22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nucleótidos</w:t>
      </w:r>
      <w:r>
        <w:rPr>
          <w:spacing w:val="19"/>
        </w:rPr>
        <w:t xml:space="preserve"> </w:t>
      </w:r>
      <w:r>
        <w:t>de</w:t>
      </w:r>
      <w:r>
        <w:rPr>
          <w:spacing w:val="21"/>
        </w:rPr>
        <w:t xml:space="preserve"> </w:t>
      </w:r>
      <w:proofErr w:type="spellStart"/>
      <w:r>
        <w:t>tioguanina</w:t>
      </w:r>
      <w:proofErr w:type="spellEnd"/>
      <w:r>
        <w:rPr>
          <w:spacing w:val="21"/>
        </w:rPr>
        <w:t xml:space="preserve"> </w:t>
      </w:r>
      <w:r>
        <w:t>se</w:t>
      </w:r>
      <w:r>
        <w:rPr>
          <w:spacing w:val="21"/>
        </w:rPr>
        <w:t xml:space="preserve"> </w:t>
      </w:r>
      <w:r>
        <w:t>incorporan</w:t>
      </w:r>
      <w:r>
        <w:rPr>
          <w:spacing w:val="19"/>
        </w:rPr>
        <w:t xml:space="preserve"> </w:t>
      </w:r>
      <w:r>
        <w:t>también</w:t>
      </w:r>
      <w:r>
        <w:rPr>
          <w:spacing w:val="19"/>
        </w:rPr>
        <w:t xml:space="preserve"> </w:t>
      </w:r>
      <w:r>
        <w:t>a</w:t>
      </w:r>
      <w:r>
        <w:rPr>
          <w:spacing w:val="21"/>
        </w:rPr>
        <w:t xml:space="preserve"> </w:t>
      </w:r>
      <w:r>
        <w:rPr>
          <w:spacing w:val="-5"/>
        </w:rPr>
        <w:t>los</w:t>
      </w:r>
    </w:p>
    <w:p w14:paraId="491BE443" w14:textId="77777777" w:rsidR="007B27A9" w:rsidRDefault="00000000">
      <w:pPr>
        <w:pStyle w:val="Textoindependiente"/>
        <w:spacing w:line="241" w:lineRule="exact"/>
        <w:jc w:val="both"/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1FBEBE6C" wp14:editId="739C0388">
            <wp:simplePos x="0" y="0"/>
            <wp:positionH relativeFrom="page">
              <wp:posOffset>1617980</wp:posOffset>
            </wp:positionH>
            <wp:positionV relativeFrom="paragraph">
              <wp:posOffset>175654</wp:posOffset>
            </wp:positionV>
            <wp:extent cx="4352152" cy="1902714"/>
            <wp:effectExtent l="0" t="0" r="0" b="0"/>
            <wp:wrapTopAndBottom/>
            <wp:docPr id="22" name="Image 22" descr="Gráfico  El contenido generado por IA puede ser incorrecto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Gráfico  El contenido generado por IA puede ser incorrecto.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152" cy="1902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ácidos</w:t>
      </w:r>
      <w:r>
        <w:rPr>
          <w:spacing w:val="-7"/>
        </w:rPr>
        <w:t xml:space="preserve"> </w:t>
      </w:r>
      <w:r>
        <w:t>nucleicos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eso</w:t>
      </w:r>
      <w:r>
        <w:rPr>
          <w:spacing w:val="-7"/>
        </w:rPr>
        <w:t xml:space="preserve"> </w:t>
      </w:r>
      <w:r>
        <w:t>contribuye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citotóxicos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principio</w:t>
      </w:r>
      <w:r>
        <w:rPr>
          <w:spacing w:val="-7"/>
        </w:rPr>
        <w:t xml:space="preserve"> </w:t>
      </w:r>
      <w:r>
        <w:rPr>
          <w:spacing w:val="-2"/>
        </w:rPr>
        <w:t>activo.</w:t>
      </w:r>
    </w:p>
    <w:p w14:paraId="4E10AB24" w14:textId="77777777" w:rsidR="007B27A9" w:rsidRDefault="007B27A9">
      <w:pPr>
        <w:pStyle w:val="Textoindependiente"/>
        <w:spacing w:before="108"/>
        <w:ind w:left="0"/>
      </w:pPr>
    </w:p>
    <w:p w14:paraId="708264E2" w14:textId="77777777" w:rsidR="007B27A9" w:rsidRDefault="00000000">
      <w:pPr>
        <w:pStyle w:val="Ttulo1"/>
        <w:spacing w:line="360" w:lineRule="auto"/>
        <w:ind w:right="112"/>
      </w:pPr>
      <w:r>
        <w:t>Valproato: la interacción con clozapina puede llevar a un aumento del riesgo de neutropenia y miocarditis</w:t>
      </w:r>
    </w:p>
    <w:p w14:paraId="55652604" w14:textId="77777777" w:rsidR="007B27A9" w:rsidRDefault="00000000">
      <w:pPr>
        <w:spacing w:line="360" w:lineRule="auto"/>
        <w:ind w:left="118" w:right="114" w:firstLine="70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340717E" wp14:editId="1A4EB6A2">
                <wp:simplePos x="0" y="0"/>
                <wp:positionH relativeFrom="page">
                  <wp:posOffset>6062471</wp:posOffset>
                </wp:positionH>
                <wp:positionV relativeFrom="paragraph">
                  <wp:posOffset>152370</wp:posOffset>
                </wp:positionV>
                <wp:extent cx="48895" cy="95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9525">
                              <a:moveTo>
                                <a:pt x="4876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8767" y="9144"/>
                              </a:lnTo>
                              <a:lnTo>
                                <a:pt x="487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2C156" id="Graphic 23" o:spid="_x0000_s1026" style="position:absolute;margin-left:477.35pt;margin-top:12pt;width:3.85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" path="m48767,l,,,9144r48767,l48767,xe" fillcolor="black" stroked="f">
                <v:path arrowok="t"/>
                <w10:wrap anchorx="page"/>
              </v:shape>
            </w:pict>
          </mc:Fallback>
        </mc:AlternateContent>
      </w:r>
      <w:r>
        <w:t xml:space="preserve">Europa. El PRAC de la EMA ha realizado una evaluación sobre la interacción </w:t>
      </w:r>
      <w:proofErr w:type="spellStart"/>
      <w:r>
        <w:t>farmaco</w:t>
      </w:r>
      <w:proofErr w:type="spellEnd"/>
      <w:r>
        <w:t>- lógica entre valproato y</w:t>
      </w:r>
      <w:r>
        <w:rPr>
          <w:spacing w:val="-1"/>
        </w:rPr>
        <w:t xml:space="preserve"> </w:t>
      </w:r>
      <w:r>
        <w:t>clozapina y sus posibles</w:t>
      </w:r>
      <w:r>
        <w:rPr>
          <w:spacing w:val="-2"/>
        </w:rPr>
        <w:t xml:space="preserve"> </w:t>
      </w:r>
      <w:r>
        <w:t>efectos: miocarditis y neutropenia/</w:t>
      </w:r>
      <w:proofErr w:type="spellStart"/>
      <w:r>
        <w:t>agranulo</w:t>
      </w:r>
      <w:proofErr w:type="spellEnd"/>
      <w:r>
        <w:t xml:space="preserve">- </w:t>
      </w:r>
      <w:proofErr w:type="spellStart"/>
      <w:r>
        <w:rPr>
          <w:spacing w:val="-2"/>
        </w:rPr>
        <w:t>citosis</w:t>
      </w:r>
      <w:proofErr w:type="spellEnd"/>
      <w:r>
        <w:rPr>
          <w:spacing w:val="-2"/>
        </w:rPr>
        <w:t>.</w:t>
      </w:r>
    </w:p>
    <w:p w14:paraId="2470414B" w14:textId="77777777" w:rsidR="007B27A9" w:rsidRDefault="00000000">
      <w:pPr>
        <w:spacing w:line="360" w:lineRule="auto"/>
        <w:ind w:left="118" w:right="112" w:firstLine="708"/>
        <w:jc w:val="both"/>
      </w:pPr>
      <w:r>
        <w:t>Varios</w:t>
      </w:r>
      <w:r>
        <w:rPr>
          <w:spacing w:val="-7"/>
        </w:rPr>
        <w:t xml:space="preserve"> </w:t>
      </w:r>
      <w:r>
        <w:t>estudios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literatura</w:t>
      </w:r>
      <w:r>
        <w:rPr>
          <w:spacing w:val="-7"/>
        </w:rPr>
        <w:t xml:space="preserve"> </w:t>
      </w:r>
      <w:r>
        <w:t>científica,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ejemplo,</w:t>
      </w:r>
      <w:r>
        <w:rPr>
          <w:spacing w:val="-6"/>
        </w:rPr>
        <w:t xml:space="preserve"> </w:t>
      </w:r>
      <w:r>
        <w:t>Vickers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col.</w:t>
      </w:r>
      <w:r>
        <w:rPr>
          <w:position w:val="8"/>
          <w:sz w:val="14"/>
        </w:rPr>
        <w:t>1</w:t>
      </w:r>
      <w:r>
        <w:t>,</w:t>
      </w:r>
      <w:r>
        <w:rPr>
          <w:spacing w:val="-9"/>
        </w:rPr>
        <w:t xml:space="preserve"> </w:t>
      </w:r>
      <w:r>
        <w:t>Malik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col.</w:t>
      </w:r>
      <w:r>
        <w:rPr>
          <w:position w:val="8"/>
          <w:sz w:val="14"/>
        </w:rPr>
        <w:t>2</w:t>
      </w:r>
      <w:r>
        <w:rPr>
          <w:spacing w:val="19"/>
          <w:position w:val="8"/>
          <w:sz w:val="14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Yang y</w:t>
      </w:r>
      <w:r>
        <w:rPr>
          <w:spacing w:val="-8"/>
        </w:rPr>
        <w:t xml:space="preserve"> </w:t>
      </w:r>
      <w:r>
        <w:t>col.</w:t>
      </w:r>
      <w:r>
        <w:rPr>
          <w:position w:val="8"/>
          <w:sz w:val="14"/>
        </w:rPr>
        <w:t>3</w:t>
      </w:r>
      <w:r>
        <w:rPr>
          <w:spacing w:val="-7"/>
          <w:position w:val="8"/>
          <w:sz w:val="14"/>
        </w:rPr>
        <w:t xml:space="preserve"> </w:t>
      </w:r>
      <w:r>
        <w:t>muestran</w:t>
      </w:r>
      <w:r>
        <w:rPr>
          <w:spacing w:val="-9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interacción</w:t>
      </w:r>
      <w:r>
        <w:rPr>
          <w:spacing w:val="-9"/>
        </w:rPr>
        <w:t xml:space="preserve"> </w:t>
      </w:r>
      <w:r>
        <w:t>entre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valproato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clozapina.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mismos</w:t>
      </w:r>
      <w:r>
        <w:rPr>
          <w:spacing w:val="-9"/>
        </w:rPr>
        <w:t xml:space="preserve"> </w:t>
      </w:r>
      <w:r>
        <w:t>indican</w:t>
      </w:r>
      <w:r>
        <w:rPr>
          <w:spacing w:val="-9"/>
        </w:rPr>
        <w:t xml:space="preserve"> </w:t>
      </w:r>
      <w:proofErr w:type="spellStart"/>
      <w:r>
        <w:t>sistemá</w:t>
      </w:r>
      <w:proofErr w:type="spellEnd"/>
      <w:r>
        <w:t>- ticamente una mayor incidencia de reacciones adversas medicamentosas (RAM) con el uso combinado de estos dos fármacos y sugieren que la indicación de valproato durante el inicio del</w:t>
      </w:r>
      <w:r>
        <w:rPr>
          <w:spacing w:val="-6"/>
        </w:rPr>
        <w:t xml:space="preserve"> </w:t>
      </w:r>
      <w:r>
        <w:t>tratamiento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clozapina</w:t>
      </w:r>
      <w:r>
        <w:rPr>
          <w:spacing w:val="-7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factor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neutropenia</w:t>
      </w:r>
      <w:r>
        <w:rPr>
          <w:spacing w:val="-7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miocarditis</w:t>
      </w:r>
      <w:r>
        <w:rPr>
          <w:spacing w:val="-7"/>
        </w:rPr>
        <w:t xml:space="preserve"> </w:t>
      </w:r>
      <w:r>
        <w:t>inducida</w:t>
      </w:r>
      <w:r>
        <w:rPr>
          <w:spacing w:val="-9"/>
        </w:rPr>
        <w:t xml:space="preserve"> </w:t>
      </w:r>
      <w:r>
        <w:t xml:space="preserve">por </w:t>
      </w:r>
      <w:r>
        <w:rPr>
          <w:spacing w:val="-2"/>
        </w:rPr>
        <w:t>clozapina.</w:t>
      </w:r>
    </w:p>
    <w:p w14:paraId="0185ABEC" w14:textId="77777777" w:rsidR="007B27A9" w:rsidRDefault="00000000">
      <w:pPr>
        <w:spacing w:before="1" w:line="360" w:lineRule="auto"/>
        <w:ind w:left="118" w:right="117" w:firstLine="708"/>
        <w:jc w:val="both"/>
      </w:pPr>
      <w:r>
        <w:t xml:space="preserve">Si es necesario el uso concomitante de los dos medicamentos, se requiere una cuida- </w:t>
      </w:r>
      <w:proofErr w:type="spellStart"/>
      <w:r>
        <w:t>dosa</w:t>
      </w:r>
      <w:proofErr w:type="spellEnd"/>
      <w:r>
        <w:t xml:space="preserve"> monitorización de ambos tratamientos.</w:t>
      </w:r>
    </w:p>
    <w:p w14:paraId="00212FC4" w14:textId="77777777" w:rsidR="007B27A9" w:rsidRDefault="00000000">
      <w:pPr>
        <w:pStyle w:val="Textoindependiente"/>
        <w:tabs>
          <w:tab w:val="left" w:pos="1119"/>
        </w:tabs>
        <w:spacing w:before="241" w:line="276" w:lineRule="auto"/>
        <w:ind w:right="116"/>
      </w:pPr>
      <w:r>
        <w:rPr>
          <w:b/>
          <w:spacing w:val="-2"/>
          <w:u w:val="single"/>
        </w:rPr>
        <w:t>Fuente</w:t>
      </w:r>
      <w:r>
        <w:rPr>
          <w:spacing w:val="-2"/>
          <w:u w:val="single"/>
        </w:rPr>
        <w:t>:</w:t>
      </w:r>
      <w:r>
        <w:tab/>
      </w:r>
      <w:hyperlink r:id="rId14">
        <w:r>
          <w:rPr>
            <w:color w:val="0000FF"/>
            <w:spacing w:val="-2"/>
            <w:u w:val="single" w:color="0000FF"/>
          </w:rPr>
          <w:t>https://www.ema.europa.eu/es/documents/psusa/valproic-acid-sodiumvalproate-valproate-</w:t>
        </w:r>
      </w:hyperlink>
      <w:r>
        <w:rPr>
          <w:color w:val="0000FF"/>
          <w:spacing w:val="-2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pivoxilvalproate-magnesium-cmdh-scientificconclusions-grounds-variation-amendments-product-infor-</w:t>
        </w:r>
      </w:hyperlink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mation-timetableimplementation-psusa-00003090-202401_es.pdf</w:t>
        </w:r>
      </w:hyperlink>
    </w:p>
    <w:p w14:paraId="14321A12" w14:textId="77777777" w:rsidR="007B27A9" w:rsidRDefault="00000000">
      <w:pPr>
        <w:pStyle w:val="Ttulo2"/>
        <w:rPr>
          <w:u w:val="none"/>
        </w:rPr>
      </w:pPr>
      <w:r>
        <w:rPr>
          <w:spacing w:val="-2"/>
        </w:rPr>
        <w:t>Nota</w:t>
      </w:r>
      <w:r>
        <w:rPr>
          <w:spacing w:val="-2"/>
          <w:u w:val="none"/>
        </w:rPr>
        <w:t>:</w:t>
      </w:r>
    </w:p>
    <w:p w14:paraId="611ED56D" w14:textId="77777777" w:rsidR="007B27A9" w:rsidRDefault="00000000">
      <w:pPr>
        <w:pStyle w:val="Textoindependiente"/>
        <w:spacing w:before="35"/>
        <w:ind w:left="826"/>
      </w:pPr>
      <w:r>
        <w:t>Distintos</w:t>
      </w:r>
      <w:r>
        <w:rPr>
          <w:spacing w:val="-3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animales</w:t>
      </w:r>
      <w:r>
        <w:rPr>
          <w:spacing w:val="-4"/>
        </w:rPr>
        <w:t xml:space="preserve"> </w:t>
      </w:r>
      <w:r>
        <w:t>han</w:t>
      </w:r>
      <w:r>
        <w:rPr>
          <w:spacing w:val="-3"/>
        </w:rPr>
        <w:t xml:space="preserve"> </w:t>
      </w:r>
      <w:r>
        <w:t>mostrado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valproato</w:t>
      </w:r>
      <w:r>
        <w:rPr>
          <w:spacing w:val="-5"/>
        </w:rPr>
        <w:t xml:space="preserve"> </w:t>
      </w:r>
      <w:r>
        <w:t>posee</w:t>
      </w:r>
      <w:r>
        <w:rPr>
          <w:spacing w:val="-1"/>
        </w:rPr>
        <w:t xml:space="preserve"> </w:t>
      </w:r>
      <w:r>
        <w:t>propiedades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anticonvulsi</w:t>
      </w:r>
      <w:proofErr w:type="spellEnd"/>
      <w:r>
        <w:rPr>
          <w:spacing w:val="-2"/>
        </w:rPr>
        <w:t>-</w:t>
      </w:r>
    </w:p>
    <w:p w14:paraId="76EEA377" w14:textId="77777777" w:rsidR="007B27A9" w:rsidRDefault="00000000">
      <w:pPr>
        <w:pStyle w:val="Textoindependiente"/>
        <w:spacing w:before="37" w:line="276" w:lineRule="auto"/>
      </w:pPr>
      <w:proofErr w:type="spellStart"/>
      <w:r>
        <w:t>vantes</w:t>
      </w:r>
      <w:proofErr w:type="spellEnd"/>
      <w:r>
        <w:t xml:space="preserve"> en diversos modelos de epilepsia experimental (crisis generalizadas y parciales). También en humanos se ha demostrado la actividad antiepiléptica del valproato en diferentes tipos de epilepsia.</w:t>
      </w:r>
    </w:p>
    <w:p w14:paraId="3C020983" w14:textId="77777777" w:rsidR="007B27A9" w:rsidRDefault="007B27A9">
      <w:pPr>
        <w:spacing w:line="276" w:lineRule="auto"/>
        <w:sectPr w:rsidR="007B27A9">
          <w:pgSz w:w="11910" w:h="16840"/>
          <w:pgMar w:top="1800" w:right="1300" w:bottom="1780" w:left="1300" w:header="597" w:footer="1587" w:gutter="0"/>
          <w:cols w:space="720"/>
        </w:sectPr>
      </w:pPr>
    </w:p>
    <w:p w14:paraId="3533B50A" w14:textId="77777777" w:rsidR="007B27A9" w:rsidRDefault="00000000">
      <w:pPr>
        <w:pStyle w:val="Textoindependiente"/>
        <w:spacing w:before="91" w:line="276" w:lineRule="auto"/>
        <w:ind w:right="114" w:firstLine="707"/>
        <w:jc w:val="both"/>
      </w:pPr>
      <w:r>
        <w:rPr>
          <w:noProof/>
        </w:rPr>
        <w:lastRenderedPageBreak/>
        <w:drawing>
          <wp:anchor distT="0" distB="0" distL="0" distR="0" simplePos="0" relativeHeight="487520768" behindDoc="1" locked="0" layoutInCell="1" allowOverlap="1" wp14:anchorId="58C11FBE" wp14:editId="03EBB363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 mecanismo de acción principal parece relacionado con un aumento de la acción inhibitoria del</w:t>
      </w:r>
      <w:r>
        <w:rPr>
          <w:spacing w:val="-1"/>
        </w:rPr>
        <w:t xml:space="preserve"> </w:t>
      </w:r>
      <w:r>
        <w:t>neurotransmisor GABA, tanto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sus efectos</w:t>
      </w:r>
      <w:r>
        <w:rPr>
          <w:spacing w:val="-1"/>
        </w:rPr>
        <w:t xml:space="preserve"> </w:t>
      </w:r>
      <w:r>
        <w:t>antiepilépticos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estabilizadores</w:t>
      </w:r>
      <w:r>
        <w:rPr>
          <w:spacing w:val="-1"/>
        </w:rPr>
        <w:t xml:space="preserve"> </w:t>
      </w:r>
      <w:r>
        <w:t>del estado de ánimo.</w:t>
      </w:r>
    </w:p>
    <w:p w14:paraId="1BB5214B" w14:textId="77777777" w:rsidR="007B27A9" w:rsidRDefault="00000000">
      <w:pPr>
        <w:pStyle w:val="Textoindependiente"/>
        <w:spacing w:before="1" w:line="276" w:lineRule="auto"/>
        <w:ind w:right="115" w:firstLine="707"/>
        <w:jc w:val="both"/>
      </w:pPr>
      <w:r>
        <w:t>Además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anticonvulsiva</w:t>
      </w:r>
      <w:r>
        <w:rPr>
          <w:spacing w:val="-5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mostrado</w:t>
      </w:r>
      <w:r>
        <w:rPr>
          <w:spacing w:val="-8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ansiolítica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antidepresiva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proofErr w:type="spellStart"/>
      <w:r>
        <w:t>mo</w:t>
      </w:r>
      <w:proofErr w:type="spellEnd"/>
      <w:r>
        <w:t xml:space="preserve">- </w:t>
      </w:r>
      <w:proofErr w:type="gramStart"/>
      <w:r>
        <w:t>delos</w:t>
      </w:r>
      <w:proofErr w:type="gramEnd"/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ansiedad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depresión.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otros</w:t>
      </w:r>
      <w:r>
        <w:rPr>
          <w:spacing w:val="-6"/>
        </w:rPr>
        <w:t xml:space="preserve"> </w:t>
      </w:r>
      <w:r>
        <w:t>fármacos</w:t>
      </w:r>
      <w:r>
        <w:rPr>
          <w:spacing w:val="-6"/>
        </w:rPr>
        <w:t xml:space="preserve"> </w:t>
      </w:r>
      <w:r>
        <w:t>antiepilépticos,</w:t>
      </w:r>
      <w:r>
        <w:rPr>
          <w:spacing w:val="-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mecanismo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acción no se comprende completamente.</w:t>
      </w:r>
    </w:p>
    <w:p w14:paraId="0ECAF9DD" w14:textId="77777777" w:rsidR="007B27A9" w:rsidRDefault="00000000">
      <w:pPr>
        <w:pStyle w:val="Textoindependiente"/>
        <w:spacing w:line="276" w:lineRule="auto"/>
        <w:ind w:right="116" w:firstLine="708"/>
        <w:jc w:val="both"/>
      </w:pPr>
      <w:r>
        <w:t>La</w:t>
      </w:r>
      <w:r>
        <w:rPr>
          <w:spacing w:val="-4"/>
        </w:rPr>
        <w:t xml:space="preserve"> </w:t>
      </w:r>
      <w:r>
        <w:t>clozapina</w:t>
      </w:r>
      <w:r>
        <w:rPr>
          <w:spacing w:val="-4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medicamento</w:t>
      </w:r>
      <w:r>
        <w:rPr>
          <w:spacing w:val="-5"/>
        </w:rPr>
        <w:t xml:space="preserve"> </w:t>
      </w:r>
      <w:r>
        <w:t>antipsicótico,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potente</w:t>
      </w:r>
      <w:r>
        <w:rPr>
          <w:spacing w:val="-4"/>
        </w:rPr>
        <w:t xml:space="preserve"> </w:t>
      </w:r>
      <w:r>
        <w:t>efecto</w:t>
      </w:r>
      <w:r>
        <w:rPr>
          <w:spacing w:val="-2"/>
        </w:rPr>
        <w:t xml:space="preserve"> </w:t>
      </w:r>
      <w:r>
        <w:t>anti-</w:t>
      </w:r>
      <w:r>
        <w:rPr>
          <w:rFonts w:ascii="Symbol" w:hAnsi="Symbol"/>
        </w:rPr>
        <w:t></w:t>
      </w:r>
      <w:r>
        <w:t xml:space="preserve">-adrenérgico, anticolinérgico, antihistamínico y de disminución del nivel de vigilia. También ha demostrado poseer propiedades </w:t>
      </w:r>
      <w:proofErr w:type="spellStart"/>
      <w:r>
        <w:t>antiserotoninérgicas</w:t>
      </w:r>
      <w:proofErr w:type="spellEnd"/>
      <w:r>
        <w:t>.</w:t>
      </w:r>
    </w:p>
    <w:p w14:paraId="1BE04EEE" w14:textId="77777777" w:rsidR="007B27A9" w:rsidRDefault="00000000">
      <w:pPr>
        <w:pStyle w:val="Textoindependiente"/>
        <w:spacing w:line="276" w:lineRule="auto"/>
        <w:ind w:right="112" w:firstLine="707"/>
        <w:jc w:val="both"/>
      </w:pPr>
      <w:r>
        <w:t>El</w:t>
      </w:r>
      <w:r>
        <w:rPr>
          <w:spacing w:val="-10"/>
        </w:rPr>
        <w:t xml:space="preserve"> </w:t>
      </w:r>
      <w:r>
        <w:t>uso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clozapina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asocia</w:t>
      </w:r>
      <w:r>
        <w:rPr>
          <w:spacing w:val="-9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aumento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miocarditis,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raros</w:t>
      </w:r>
      <w:r>
        <w:rPr>
          <w:spacing w:val="-10"/>
        </w:rPr>
        <w:t xml:space="preserve"> </w:t>
      </w:r>
      <w:r>
        <w:t>casos</w:t>
      </w:r>
      <w:r>
        <w:rPr>
          <w:spacing w:val="-10"/>
        </w:rPr>
        <w:t xml:space="preserve"> </w:t>
      </w:r>
      <w:r>
        <w:t>tuvo un desenlace fatal. El aumento de este riesgo es mayor durante los 2 primeros meses de tratamiento; raramente se reportaron casos fatales de cardiomiopatía.</w:t>
      </w:r>
    </w:p>
    <w:p w14:paraId="0740CA6B" w14:textId="77777777" w:rsidR="007B27A9" w:rsidRDefault="00000000">
      <w:pPr>
        <w:pStyle w:val="Textoindependiente"/>
        <w:spacing w:line="276" w:lineRule="auto"/>
        <w:ind w:right="114" w:firstLine="707"/>
        <w:jc w:val="both"/>
      </w:pPr>
      <w:r>
        <w:t>Debe sospecharse la aparición</w:t>
      </w:r>
      <w:r>
        <w:rPr>
          <w:spacing w:val="-2"/>
        </w:rPr>
        <w:t xml:space="preserve"> </w:t>
      </w:r>
      <w:r>
        <w:t>de miocarditis</w:t>
      </w:r>
      <w:r>
        <w:rPr>
          <w:spacing w:val="-1"/>
        </w:rPr>
        <w:t xml:space="preserve"> </w:t>
      </w:r>
      <w:r>
        <w:t>o cardiomiopatía en</w:t>
      </w:r>
      <w:r>
        <w:rPr>
          <w:spacing w:val="-2"/>
        </w:rPr>
        <w:t xml:space="preserve"> </w:t>
      </w:r>
      <w:r>
        <w:t>pacientes</w:t>
      </w:r>
      <w:r>
        <w:rPr>
          <w:spacing w:val="-1"/>
        </w:rPr>
        <w:t xml:space="preserve"> </w:t>
      </w:r>
      <w:r>
        <w:t>que reciben</w:t>
      </w:r>
      <w:r>
        <w:rPr>
          <w:spacing w:val="-2"/>
        </w:rPr>
        <w:t xml:space="preserve"> </w:t>
      </w:r>
      <w:proofErr w:type="spellStart"/>
      <w:r>
        <w:t>cloza</w:t>
      </w:r>
      <w:proofErr w:type="spellEnd"/>
      <w:r>
        <w:t xml:space="preserve">- pina y que experimentan taquicardia persistente en reposo, especialmente en los primeros dos meses de tratamiento y/o palpitaciones, arritmias, dolor torácico y otros signos y síntomas de insuficiencia cardíaca (ej. fatiga sin causa aparente, disnea, taquipnea) o síntomas similares a los de infarto de </w:t>
      </w:r>
      <w:r>
        <w:rPr>
          <w:spacing w:val="-2"/>
        </w:rPr>
        <w:t>miocardio.</w:t>
      </w:r>
    </w:p>
    <w:p w14:paraId="5BA2290F" w14:textId="77777777" w:rsidR="007B27A9" w:rsidRDefault="00000000">
      <w:pPr>
        <w:pStyle w:val="Ttulo2"/>
        <w:rPr>
          <w:u w:val="none"/>
        </w:rPr>
      </w:pPr>
      <w:r>
        <w:rPr>
          <w:spacing w:val="-2"/>
        </w:rPr>
        <w:t>Bibliografía</w:t>
      </w:r>
      <w:r>
        <w:rPr>
          <w:spacing w:val="-2"/>
          <w:u w:val="none"/>
        </w:rPr>
        <w:t>:</w:t>
      </w:r>
    </w:p>
    <w:p w14:paraId="770E1B82" w14:textId="77777777" w:rsidR="007B27A9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36" w:line="276" w:lineRule="auto"/>
        <w:jc w:val="both"/>
        <w:rPr>
          <w:sz w:val="20"/>
        </w:rPr>
      </w:pPr>
      <w:r>
        <w:rPr>
          <w:sz w:val="20"/>
        </w:rPr>
        <w:t xml:space="preserve">Vickers M, </w:t>
      </w:r>
      <w:proofErr w:type="spellStart"/>
      <w:r>
        <w:rPr>
          <w:sz w:val="20"/>
        </w:rPr>
        <w:t>Ramineni</w:t>
      </w:r>
      <w:proofErr w:type="spellEnd"/>
      <w:r>
        <w:rPr>
          <w:sz w:val="20"/>
        </w:rPr>
        <w:t xml:space="preserve"> V, </w:t>
      </w:r>
      <w:proofErr w:type="spellStart"/>
      <w:r>
        <w:rPr>
          <w:sz w:val="20"/>
        </w:rPr>
        <w:t>Malacova</w:t>
      </w:r>
      <w:proofErr w:type="spellEnd"/>
      <w:r>
        <w:rPr>
          <w:sz w:val="20"/>
        </w:rPr>
        <w:t xml:space="preserve"> E, et al. </w:t>
      </w:r>
      <w:proofErr w:type="spellStart"/>
      <w:r>
        <w:rPr>
          <w:sz w:val="20"/>
        </w:rPr>
        <w:t>Risk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factors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clozapine-induced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myocarditis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cardiomyopathy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systematic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 and meta-</w:t>
      </w:r>
      <w:proofErr w:type="spellStart"/>
      <w:r>
        <w:rPr>
          <w:sz w:val="20"/>
        </w:rPr>
        <w:t>analysis</w:t>
      </w:r>
      <w:proofErr w:type="spellEnd"/>
      <w:r>
        <w:rPr>
          <w:sz w:val="20"/>
        </w:rPr>
        <w:t xml:space="preserve">. Acta </w:t>
      </w:r>
      <w:proofErr w:type="spellStart"/>
      <w:r>
        <w:rPr>
          <w:sz w:val="20"/>
        </w:rPr>
        <w:t>Psychiatr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Scand</w:t>
      </w:r>
      <w:proofErr w:type="spellEnd"/>
      <w:r>
        <w:rPr>
          <w:sz w:val="20"/>
        </w:rPr>
        <w:t xml:space="preserve">. 2022; </w:t>
      </w:r>
      <w:r>
        <w:rPr>
          <w:spacing w:val="-2"/>
          <w:sz w:val="20"/>
        </w:rPr>
        <w:t>145(5):442-455.</w:t>
      </w:r>
    </w:p>
    <w:p w14:paraId="73423C1D" w14:textId="77777777" w:rsidR="007B27A9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line="273" w:lineRule="auto"/>
        <w:ind w:right="117"/>
        <w:jc w:val="both"/>
        <w:rPr>
          <w:sz w:val="20"/>
        </w:rPr>
      </w:pPr>
      <w:r>
        <w:rPr>
          <w:sz w:val="20"/>
        </w:rPr>
        <w:t>Malik</w:t>
      </w:r>
      <w:r>
        <w:rPr>
          <w:spacing w:val="-7"/>
          <w:sz w:val="20"/>
        </w:rPr>
        <w:t xml:space="preserve"> </w:t>
      </w:r>
      <w:r>
        <w:rPr>
          <w:sz w:val="20"/>
        </w:rPr>
        <w:t>S,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Lally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J,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Ajnakina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al.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Sodium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valproate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clozapine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induced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neutropenia: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case control </w:t>
      </w:r>
      <w:proofErr w:type="spellStart"/>
      <w:r>
        <w:rPr>
          <w:sz w:val="20"/>
        </w:rPr>
        <w:t>study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using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register</w:t>
      </w:r>
      <w:proofErr w:type="spellEnd"/>
      <w:r>
        <w:rPr>
          <w:sz w:val="20"/>
        </w:rPr>
        <w:t xml:space="preserve"> data. </w:t>
      </w:r>
      <w:proofErr w:type="spellStart"/>
      <w:r>
        <w:rPr>
          <w:sz w:val="20"/>
        </w:rPr>
        <w:t>Schizophr</w:t>
      </w:r>
      <w:proofErr w:type="spellEnd"/>
      <w:r>
        <w:rPr>
          <w:sz w:val="20"/>
        </w:rPr>
        <w:t xml:space="preserve"> Res. 2018; 195:267-273.</w:t>
      </w:r>
    </w:p>
    <w:p w14:paraId="4F092855" w14:textId="77777777" w:rsidR="007B27A9" w:rsidRDefault="00000000">
      <w:pPr>
        <w:pStyle w:val="Prrafodelista"/>
        <w:numPr>
          <w:ilvl w:val="0"/>
          <w:numId w:val="1"/>
        </w:numPr>
        <w:tabs>
          <w:tab w:val="left" w:pos="837"/>
        </w:tabs>
        <w:spacing w:before="4" w:line="276" w:lineRule="auto"/>
        <w:jc w:val="both"/>
        <w:rPr>
          <w:sz w:val="20"/>
        </w:rPr>
      </w:pPr>
      <w:r>
        <w:rPr>
          <w:color w:val="202020"/>
          <w:sz w:val="20"/>
        </w:rPr>
        <w:t>Yang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CC,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Wang</w:t>
      </w:r>
      <w:r>
        <w:rPr>
          <w:color w:val="202020"/>
          <w:spacing w:val="-15"/>
          <w:sz w:val="20"/>
        </w:rPr>
        <w:t xml:space="preserve"> </w:t>
      </w:r>
      <w:r>
        <w:rPr>
          <w:color w:val="202020"/>
          <w:sz w:val="20"/>
        </w:rPr>
        <w:t>XY,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Chou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PH,</w:t>
      </w:r>
      <w:r>
        <w:rPr>
          <w:color w:val="202020"/>
          <w:spacing w:val="-15"/>
          <w:sz w:val="20"/>
        </w:rPr>
        <w:t xml:space="preserve"> </w:t>
      </w:r>
      <w:r>
        <w:rPr>
          <w:color w:val="202020"/>
          <w:sz w:val="20"/>
        </w:rPr>
        <w:t>et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al.</w:t>
      </w:r>
      <w:r>
        <w:rPr>
          <w:color w:val="202020"/>
          <w:spacing w:val="-15"/>
          <w:sz w:val="20"/>
        </w:rPr>
        <w:t xml:space="preserve"> </w:t>
      </w:r>
      <w:proofErr w:type="spellStart"/>
      <w:r>
        <w:rPr>
          <w:color w:val="202020"/>
          <w:sz w:val="20"/>
        </w:rPr>
        <w:t>Valproate-related</w:t>
      </w:r>
      <w:proofErr w:type="spellEnd"/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neutropenia</w:t>
      </w:r>
      <w:r>
        <w:rPr>
          <w:color w:val="202020"/>
          <w:spacing w:val="-16"/>
          <w:sz w:val="20"/>
        </w:rPr>
        <w:t xml:space="preserve"> </w:t>
      </w:r>
      <w:r>
        <w:rPr>
          <w:color w:val="202020"/>
          <w:sz w:val="20"/>
        </w:rPr>
        <w:t>and</w:t>
      </w:r>
      <w:r>
        <w:rPr>
          <w:color w:val="202020"/>
          <w:spacing w:val="-15"/>
          <w:sz w:val="20"/>
        </w:rPr>
        <w:t xml:space="preserve"> </w:t>
      </w:r>
      <w:proofErr w:type="spellStart"/>
      <w:r>
        <w:rPr>
          <w:color w:val="202020"/>
          <w:sz w:val="20"/>
        </w:rPr>
        <w:t>lithium-related</w:t>
      </w:r>
      <w:proofErr w:type="spellEnd"/>
      <w:r>
        <w:rPr>
          <w:color w:val="202020"/>
          <w:spacing w:val="-16"/>
          <w:sz w:val="20"/>
        </w:rPr>
        <w:t xml:space="preserve"> </w:t>
      </w:r>
      <w:proofErr w:type="spellStart"/>
      <w:r>
        <w:rPr>
          <w:color w:val="202020"/>
          <w:sz w:val="20"/>
        </w:rPr>
        <w:t>leukocyto</w:t>
      </w:r>
      <w:proofErr w:type="spellEnd"/>
      <w:r>
        <w:rPr>
          <w:color w:val="202020"/>
          <w:sz w:val="20"/>
        </w:rPr>
        <w:t xml:space="preserve">- </w:t>
      </w:r>
      <w:proofErr w:type="spellStart"/>
      <w:r>
        <w:rPr>
          <w:color w:val="202020"/>
          <w:sz w:val="20"/>
        </w:rPr>
        <w:t>sis</w:t>
      </w:r>
      <w:proofErr w:type="spellEnd"/>
      <w:r>
        <w:rPr>
          <w:color w:val="202020"/>
          <w:sz w:val="20"/>
        </w:rPr>
        <w:t xml:space="preserve"> in </w:t>
      </w:r>
      <w:proofErr w:type="spellStart"/>
      <w:r>
        <w:rPr>
          <w:color w:val="202020"/>
          <w:sz w:val="20"/>
        </w:rPr>
        <w:t>patients</w:t>
      </w:r>
      <w:proofErr w:type="spellEnd"/>
      <w:r>
        <w:rPr>
          <w:color w:val="202020"/>
          <w:sz w:val="20"/>
        </w:rPr>
        <w:t xml:space="preserve"> </w:t>
      </w:r>
      <w:proofErr w:type="spellStart"/>
      <w:r>
        <w:rPr>
          <w:color w:val="202020"/>
          <w:sz w:val="20"/>
        </w:rPr>
        <w:t>treated</w:t>
      </w:r>
      <w:proofErr w:type="spellEnd"/>
      <w:r>
        <w:rPr>
          <w:color w:val="202020"/>
          <w:sz w:val="20"/>
        </w:rPr>
        <w:t xml:space="preserve"> with </w:t>
      </w:r>
      <w:proofErr w:type="spellStart"/>
      <w:r>
        <w:rPr>
          <w:color w:val="202020"/>
          <w:sz w:val="20"/>
        </w:rPr>
        <w:t>clozapine</w:t>
      </w:r>
      <w:proofErr w:type="spellEnd"/>
      <w:r>
        <w:rPr>
          <w:color w:val="202020"/>
          <w:sz w:val="20"/>
        </w:rPr>
        <w:t xml:space="preserve">: a retrospective </w:t>
      </w:r>
      <w:proofErr w:type="spellStart"/>
      <w:r>
        <w:rPr>
          <w:color w:val="202020"/>
          <w:sz w:val="20"/>
        </w:rPr>
        <w:t>cohort</w:t>
      </w:r>
      <w:proofErr w:type="spellEnd"/>
      <w:r>
        <w:rPr>
          <w:color w:val="202020"/>
          <w:sz w:val="20"/>
        </w:rPr>
        <w:t xml:space="preserve"> </w:t>
      </w:r>
      <w:proofErr w:type="spellStart"/>
      <w:r>
        <w:rPr>
          <w:color w:val="202020"/>
          <w:sz w:val="20"/>
        </w:rPr>
        <w:t>study</w:t>
      </w:r>
      <w:proofErr w:type="spellEnd"/>
      <w:r>
        <w:rPr>
          <w:color w:val="202020"/>
          <w:sz w:val="20"/>
        </w:rPr>
        <w:t xml:space="preserve">. BMC </w:t>
      </w:r>
      <w:proofErr w:type="spellStart"/>
      <w:r>
        <w:rPr>
          <w:color w:val="202020"/>
          <w:sz w:val="20"/>
        </w:rPr>
        <w:t>Psychiatry</w:t>
      </w:r>
      <w:proofErr w:type="spellEnd"/>
      <w:r>
        <w:rPr>
          <w:color w:val="202020"/>
          <w:sz w:val="20"/>
        </w:rPr>
        <w:t xml:space="preserve">. 2023; </w:t>
      </w:r>
      <w:r>
        <w:rPr>
          <w:color w:val="202020"/>
          <w:spacing w:val="-2"/>
          <w:sz w:val="20"/>
        </w:rPr>
        <w:t>23(1):170.</w:t>
      </w:r>
    </w:p>
    <w:p w14:paraId="2D5D3233" w14:textId="77777777" w:rsidR="007B27A9" w:rsidRDefault="00000000">
      <w:pPr>
        <w:pStyle w:val="Ttulo1"/>
        <w:spacing w:before="239"/>
      </w:pPr>
      <w:proofErr w:type="spellStart"/>
      <w:r>
        <w:t>Mesalazina</w:t>
      </w:r>
      <w:proofErr w:type="spellEnd"/>
      <w:r>
        <w:t>:</w:t>
      </w:r>
      <w:r>
        <w:rPr>
          <w:spacing w:val="-11"/>
        </w:rPr>
        <w:t xml:space="preserve"> </w:t>
      </w:r>
      <w:r>
        <w:t>hipertensión</w:t>
      </w:r>
      <w:r>
        <w:rPr>
          <w:spacing w:val="-11"/>
        </w:rPr>
        <w:t xml:space="preserve"> </w:t>
      </w:r>
      <w:r>
        <w:t>intracraneal</w:t>
      </w:r>
      <w:r>
        <w:rPr>
          <w:spacing w:val="-9"/>
        </w:rPr>
        <w:t xml:space="preserve"> </w:t>
      </w:r>
      <w:r>
        <w:rPr>
          <w:spacing w:val="-2"/>
        </w:rPr>
        <w:t>idiopática</w:t>
      </w:r>
    </w:p>
    <w:p w14:paraId="6B5BA8E3" w14:textId="77777777" w:rsidR="007B27A9" w:rsidRDefault="00000000">
      <w:pPr>
        <w:spacing w:before="133" w:line="360" w:lineRule="auto"/>
        <w:ind w:left="118" w:right="112" w:firstLine="708"/>
        <w:jc w:val="both"/>
      </w:pPr>
      <w:r>
        <w:t xml:space="preserve">Europa. El PRAC de la EMA ha realizado una evaluación de los datos provenientes de la literatura científica, de reportes espontáneos, incluida en algunos casos una estrecha </w:t>
      </w:r>
      <w:proofErr w:type="spellStart"/>
      <w:r>
        <w:t>rela</w:t>
      </w:r>
      <w:proofErr w:type="spellEnd"/>
      <w:r>
        <w:t xml:space="preserve">- </w:t>
      </w:r>
      <w:proofErr w:type="spellStart"/>
      <w:r>
        <w:t>ción</w:t>
      </w:r>
      <w:proofErr w:type="spellEnd"/>
      <w:r>
        <w:rPr>
          <w:spacing w:val="-3"/>
        </w:rPr>
        <w:t xml:space="preserve"> </w:t>
      </w:r>
      <w:r>
        <w:t>temporal,</w:t>
      </w:r>
      <w:r>
        <w:rPr>
          <w:spacing w:val="-5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retirada</w:t>
      </w:r>
      <w:r>
        <w:rPr>
          <w:spacing w:val="-3"/>
        </w:rPr>
        <w:t xml:space="preserve"> </w:t>
      </w:r>
      <w:r>
        <w:t>y/o</w:t>
      </w:r>
      <w:r>
        <w:rPr>
          <w:spacing w:val="-3"/>
        </w:rPr>
        <w:t xml:space="preserve"> </w:t>
      </w:r>
      <w:proofErr w:type="gramStart"/>
      <w:r>
        <w:t>reexposición</w:t>
      </w:r>
      <w:r>
        <w:rPr>
          <w:spacing w:val="-6"/>
        </w:rPr>
        <w:t xml:space="preserve"> </w:t>
      </w:r>
      <w:r>
        <w:t>positivas</w:t>
      </w:r>
      <w:proofErr w:type="gramEnd"/>
      <w:r>
        <w:t>,</w:t>
      </w:r>
      <w:r>
        <w:rPr>
          <w:spacing w:val="-2"/>
        </w:rPr>
        <w:t xml:space="preserve"> </w:t>
      </w:r>
      <w:r>
        <w:t>advirtiendo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notificado</w:t>
      </w:r>
      <w:r>
        <w:rPr>
          <w:spacing w:val="-5"/>
        </w:rPr>
        <w:t xml:space="preserve"> </w:t>
      </w:r>
      <w:r>
        <w:t>hiper- tensión intracraneal idiopática (</w:t>
      </w:r>
      <w:proofErr w:type="spellStart"/>
      <w:r>
        <w:t>pseudotumor</w:t>
      </w:r>
      <w:proofErr w:type="spellEnd"/>
      <w:r>
        <w:t xml:space="preserve"> cerebral) en pacientes que reciben </w:t>
      </w:r>
      <w:proofErr w:type="spellStart"/>
      <w:r>
        <w:t>mesalazina</w:t>
      </w:r>
      <w:proofErr w:type="spellEnd"/>
      <w:r>
        <w:t>.</w:t>
      </w:r>
    </w:p>
    <w:p w14:paraId="366B0EEA" w14:textId="77777777" w:rsidR="007B27A9" w:rsidRDefault="00000000">
      <w:pPr>
        <w:spacing w:line="360" w:lineRule="auto"/>
        <w:ind w:left="118" w:right="113" w:firstLine="708"/>
        <w:jc w:val="both"/>
      </w:pPr>
      <w:r>
        <w:t>Debe advertirse a los pacientes de los signos y síntomas de hipertensión intracraneal idiopática, incluyendo</w:t>
      </w:r>
      <w:r>
        <w:rPr>
          <w:spacing w:val="-3"/>
        </w:rPr>
        <w:t xml:space="preserve"> </w:t>
      </w:r>
      <w:r>
        <w:t>dolor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cabeza</w:t>
      </w:r>
      <w:r>
        <w:rPr>
          <w:spacing w:val="-1"/>
        </w:rPr>
        <w:t xml:space="preserve"> </w:t>
      </w:r>
      <w:r>
        <w:t>intenso o recurrente, alteraciones visuales o acúfenos. Si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hipertensión</w:t>
      </w:r>
      <w:r>
        <w:rPr>
          <w:spacing w:val="-5"/>
        </w:rPr>
        <w:t xml:space="preserve"> </w:t>
      </w:r>
      <w:r>
        <w:t>intracraneal</w:t>
      </w:r>
      <w:r>
        <w:rPr>
          <w:spacing w:val="-4"/>
        </w:rPr>
        <w:t xml:space="preserve"> </w:t>
      </w:r>
      <w:r>
        <w:t>idiopática,</w:t>
      </w:r>
      <w:r>
        <w:rPr>
          <w:spacing w:val="-4"/>
        </w:rPr>
        <w:t xml:space="preserve"> </w:t>
      </w:r>
      <w:r>
        <w:t>debe</w:t>
      </w:r>
      <w:r>
        <w:rPr>
          <w:spacing w:val="-5"/>
        </w:rPr>
        <w:t xml:space="preserve"> </w:t>
      </w:r>
      <w:r>
        <w:t>considerarse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interrupción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trata- miento con </w:t>
      </w:r>
      <w:proofErr w:type="spellStart"/>
      <w:r>
        <w:t>mesalazina</w:t>
      </w:r>
      <w:proofErr w:type="spellEnd"/>
      <w:r>
        <w:t>.</w:t>
      </w:r>
    </w:p>
    <w:p w14:paraId="442809FD" w14:textId="77777777" w:rsidR="007B27A9" w:rsidRDefault="00000000">
      <w:pPr>
        <w:pStyle w:val="Textoindependiente"/>
        <w:tabs>
          <w:tab w:val="left" w:pos="1279"/>
        </w:tabs>
        <w:spacing w:before="241" w:line="276" w:lineRule="auto"/>
        <w:ind w:right="116"/>
      </w:pPr>
      <w:r>
        <w:rPr>
          <w:b/>
          <w:spacing w:val="-2"/>
          <w:u w:val="single"/>
        </w:rPr>
        <w:t>Fuente</w:t>
      </w:r>
      <w:r>
        <w:rPr>
          <w:spacing w:val="-2"/>
          <w:u w:val="single"/>
        </w:rPr>
        <w:t>:</w:t>
      </w:r>
      <w:r>
        <w:tab/>
      </w:r>
      <w:hyperlink r:id="rId17">
        <w:r>
          <w:rPr>
            <w:color w:val="0000FF"/>
            <w:spacing w:val="-2"/>
            <w:u w:val="single" w:color="0000FF"/>
          </w:rPr>
          <w:t>https://www.ema.europa.eu/es/documents/psusa/mesalazine-cmdhscientific-conclusions-</w:t>
        </w:r>
      </w:hyperlink>
      <w:r>
        <w:rPr>
          <w:color w:val="0000FF"/>
          <w:spacing w:val="-2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grounds-variation-amendments-product-informationtimetable-implementation-psusa-00001990-</w:t>
        </w:r>
      </w:hyperlink>
      <w:r>
        <w:rPr>
          <w:color w:val="0000FF"/>
          <w:spacing w:val="-2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202402_es.pdf</w:t>
        </w:r>
      </w:hyperlink>
    </w:p>
    <w:p w14:paraId="4F1406BA" w14:textId="77777777" w:rsidR="007B27A9" w:rsidRDefault="007B27A9">
      <w:pPr>
        <w:spacing w:line="276" w:lineRule="auto"/>
        <w:sectPr w:rsidR="007B27A9">
          <w:pgSz w:w="11910" w:h="16840"/>
          <w:pgMar w:top="1800" w:right="1300" w:bottom="1780" w:left="1300" w:header="597" w:footer="1587" w:gutter="0"/>
          <w:cols w:space="720"/>
        </w:sectPr>
      </w:pPr>
    </w:p>
    <w:p w14:paraId="4E52E2EA" w14:textId="77777777" w:rsidR="007B27A9" w:rsidRDefault="00000000">
      <w:pPr>
        <w:pStyle w:val="Ttulo2"/>
        <w:spacing w:before="91"/>
        <w:rPr>
          <w:b w:val="0"/>
          <w:u w:val="none"/>
        </w:rPr>
      </w:pPr>
      <w:r>
        <w:rPr>
          <w:noProof/>
        </w:rPr>
        <w:lastRenderedPageBreak/>
        <w:drawing>
          <wp:anchor distT="0" distB="0" distL="0" distR="0" simplePos="0" relativeHeight="487521280" behindDoc="1" locked="0" layoutInCell="1" allowOverlap="1" wp14:anchorId="044D9E02" wp14:editId="30B35951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Nota</w:t>
      </w:r>
      <w:r>
        <w:rPr>
          <w:b w:val="0"/>
          <w:spacing w:val="-2"/>
        </w:rPr>
        <w:t>:</w:t>
      </w:r>
    </w:p>
    <w:p w14:paraId="5CD80093" w14:textId="77777777" w:rsidR="007B27A9" w:rsidRDefault="00000000">
      <w:pPr>
        <w:pStyle w:val="Textoindependiente"/>
        <w:spacing w:before="35"/>
        <w:ind w:left="826"/>
      </w:pPr>
      <w:r>
        <w:t>La</w:t>
      </w:r>
      <w:r>
        <w:rPr>
          <w:spacing w:val="6"/>
        </w:rPr>
        <w:t xml:space="preserve"> </w:t>
      </w:r>
      <w:proofErr w:type="spellStart"/>
      <w:r>
        <w:t>mesalazina</w:t>
      </w:r>
      <w:proofErr w:type="spellEnd"/>
      <w:r>
        <w:rPr>
          <w:spacing w:val="6"/>
        </w:rPr>
        <w:t xml:space="preserve"> </w:t>
      </w:r>
      <w:r>
        <w:t>es</w:t>
      </w:r>
      <w:r>
        <w:rPr>
          <w:spacing w:val="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componente</w:t>
      </w:r>
      <w:r>
        <w:rPr>
          <w:spacing w:val="7"/>
        </w:rPr>
        <w:t xml:space="preserve"> </w:t>
      </w:r>
      <w:r>
        <w:t>activo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proofErr w:type="spellStart"/>
      <w:r>
        <w:t>sulfasalazina</w:t>
      </w:r>
      <w:proofErr w:type="spellEnd"/>
      <w:r>
        <w:t>,</w:t>
      </w:r>
      <w:r>
        <w:rPr>
          <w:spacing w:val="6"/>
        </w:rPr>
        <w:t xml:space="preserve"> </w:t>
      </w:r>
      <w:r>
        <w:t>utilizada</w:t>
      </w:r>
      <w:r>
        <w:rPr>
          <w:spacing w:val="6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tratamiento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5"/>
        </w:rPr>
        <w:t>la</w:t>
      </w:r>
    </w:p>
    <w:p w14:paraId="659AF1E0" w14:textId="77777777" w:rsidR="007B27A9" w:rsidRDefault="00000000">
      <w:pPr>
        <w:pStyle w:val="Textoindependiente"/>
        <w:spacing w:before="37" w:line="276" w:lineRule="auto"/>
        <w:ind w:right="112"/>
        <w:jc w:val="both"/>
      </w:pPr>
      <w:r>
        <w:t xml:space="preserve">colitis ulcerosa y enfermedad de Crohn. La acción terapéutica de la </w:t>
      </w:r>
      <w:proofErr w:type="spellStart"/>
      <w:r>
        <w:t>mesalazina</w:t>
      </w:r>
      <w:proofErr w:type="spellEnd"/>
      <w:r>
        <w:t xml:space="preserve"> parece ser debida al efecto</w:t>
      </w:r>
      <w:r>
        <w:rPr>
          <w:spacing w:val="-13"/>
        </w:rPr>
        <w:t xml:space="preserve"> </w:t>
      </w:r>
      <w:r>
        <w:t>local</w:t>
      </w:r>
      <w:r>
        <w:rPr>
          <w:spacing w:val="-13"/>
        </w:rPr>
        <w:t xml:space="preserve"> </w:t>
      </w:r>
      <w:r>
        <w:t>ejercido</w:t>
      </w:r>
      <w:r>
        <w:rPr>
          <w:spacing w:val="-13"/>
        </w:rPr>
        <w:t xml:space="preserve"> </w:t>
      </w:r>
      <w:r>
        <w:t>sobre</w:t>
      </w:r>
      <w:r>
        <w:rPr>
          <w:spacing w:val="-12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tejido</w:t>
      </w:r>
      <w:r>
        <w:rPr>
          <w:spacing w:val="-13"/>
        </w:rPr>
        <w:t xml:space="preserve"> </w:t>
      </w:r>
      <w:r>
        <w:t>intestinal</w:t>
      </w:r>
      <w:r>
        <w:rPr>
          <w:spacing w:val="-13"/>
        </w:rPr>
        <w:t xml:space="preserve"> </w:t>
      </w:r>
      <w:r>
        <w:t>inflamado,</w:t>
      </w:r>
      <w:r>
        <w:rPr>
          <w:spacing w:val="-11"/>
        </w:rPr>
        <w:t xml:space="preserve"> </w:t>
      </w:r>
      <w:r>
        <w:t>más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un</w:t>
      </w:r>
      <w:r>
        <w:rPr>
          <w:spacing w:val="-14"/>
        </w:rPr>
        <w:t xml:space="preserve"> </w:t>
      </w:r>
      <w:r>
        <w:t>efecto</w:t>
      </w:r>
      <w:r>
        <w:rPr>
          <w:spacing w:val="-13"/>
        </w:rPr>
        <w:t xml:space="preserve"> </w:t>
      </w:r>
      <w:r>
        <w:t>sistémico.</w:t>
      </w:r>
      <w:r>
        <w:rPr>
          <w:spacing w:val="-13"/>
        </w:rPr>
        <w:t xml:space="preserve"> </w:t>
      </w:r>
      <w:r>
        <w:t>Hay</w:t>
      </w:r>
      <w:r>
        <w:rPr>
          <w:spacing w:val="-14"/>
        </w:rPr>
        <w:t xml:space="preserve"> </w:t>
      </w:r>
      <w:r>
        <w:t xml:space="preserve">información que sugiere que la gravedad de la inflamación colónica en pacientes con colitis ulcerosa tratados con </w:t>
      </w:r>
      <w:proofErr w:type="spellStart"/>
      <w:r>
        <w:t>mesalazina</w:t>
      </w:r>
      <w:proofErr w:type="spellEnd"/>
      <w:r>
        <w:t xml:space="preserve"> se encuentra inversamente relacionada con las concentraciones mucosas de </w:t>
      </w:r>
      <w:proofErr w:type="spellStart"/>
      <w:r>
        <w:t>mesalazina</w:t>
      </w:r>
      <w:proofErr w:type="spellEnd"/>
      <w:r>
        <w:t>.</w:t>
      </w:r>
    </w:p>
    <w:p w14:paraId="043DFC7D" w14:textId="77777777" w:rsidR="007B27A9" w:rsidRDefault="00000000">
      <w:pPr>
        <w:pStyle w:val="Textoindependiente"/>
        <w:spacing w:before="1" w:line="276" w:lineRule="auto"/>
        <w:ind w:right="114" w:firstLine="708"/>
        <w:jc w:val="both"/>
      </w:pPr>
      <w:r>
        <w:t>En</w:t>
      </w:r>
      <w:r>
        <w:rPr>
          <w:spacing w:val="-9"/>
        </w:rPr>
        <w:t xml:space="preserve"> </w:t>
      </w:r>
      <w:r>
        <w:t>pacientes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enfermedad</w:t>
      </w:r>
      <w:r>
        <w:rPr>
          <w:spacing w:val="-8"/>
        </w:rPr>
        <w:t xml:space="preserve"> </w:t>
      </w:r>
      <w:r>
        <w:t>inflamatoria</w:t>
      </w:r>
      <w:r>
        <w:rPr>
          <w:spacing w:val="-7"/>
        </w:rPr>
        <w:t xml:space="preserve"> </w:t>
      </w:r>
      <w:r>
        <w:t>intestinal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produce</w:t>
      </w:r>
      <w:r>
        <w:rPr>
          <w:spacing w:val="-5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aumento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migración</w:t>
      </w:r>
      <w:r>
        <w:rPr>
          <w:spacing w:val="-9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leucocitos, una producción</w:t>
      </w:r>
      <w:r>
        <w:rPr>
          <w:spacing w:val="-2"/>
        </w:rPr>
        <w:t xml:space="preserve"> </w:t>
      </w:r>
      <w:r>
        <w:t>anormal</w:t>
      </w:r>
      <w:r>
        <w:rPr>
          <w:spacing w:val="-1"/>
        </w:rPr>
        <w:t xml:space="preserve"> </w:t>
      </w:r>
      <w:r>
        <w:t>de citoquinas, un</w:t>
      </w:r>
      <w:r>
        <w:rPr>
          <w:spacing w:val="-2"/>
        </w:rPr>
        <w:t xml:space="preserve"> </w:t>
      </w:r>
      <w:r>
        <w:t>aumento</w:t>
      </w:r>
      <w:r>
        <w:rPr>
          <w:spacing w:val="-1"/>
        </w:rPr>
        <w:t xml:space="preserve"> </w:t>
      </w:r>
      <w:r>
        <w:t>de la producción</w:t>
      </w:r>
      <w:r>
        <w:rPr>
          <w:spacing w:val="-2"/>
        </w:rPr>
        <w:t xml:space="preserve"> </w:t>
      </w:r>
      <w:r>
        <w:t>de metabolitos</w:t>
      </w:r>
      <w:r>
        <w:rPr>
          <w:spacing w:val="-1"/>
        </w:rPr>
        <w:t xml:space="preserve"> </w:t>
      </w:r>
      <w:r>
        <w:t>del ácido</w:t>
      </w:r>
      <w:r>
        <w:rPr>
          <w:spacing w:val="-15"/>
        </w:rPr>
        <w:t xml:space="preserve"> </w:t>
      </w:r>
      <w:r>
        <w:t>araquidónico,</w:t>
      </w:r>
      <w:r>
        <w:rPr>
          <w:spacing w:val="-15"/>
        </w:rPr>
        <w:t xml:space="preserve"> </w:t>
      </w:r>
      <w:r>
        <w:t>particularmente</w:t>
      </w:r>
      <w:r>
        <w:rPr>
          <w:spacing w:val="-14"/>
        </w:rPr>
        <w:t xml:space="preserve"> </w:t>
      </w:r>
      <w:r>
        <w:t>del</w:t>
      </w:r>
      <w:r>
        <w:rPr>
          <w:spacing w:val="-15"/>
        </w:rPr>
        <w:t xml:space="preserve"> </w:t>
      </w:r>
      <w:r>
        <w:t>leucotrieno</w:t>
      </w:r>
      <w:r>
        <w:rPr>
          <w:spacing w:val="-13"/>
        </w:rPr>
        <w:t xml:space="preserve"> </w:t>
      </w:r>
      <w:r>
        <w:t>B4,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aumento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formación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radicales</w:t>
      </w:r>
      <w:r>
        <w:rPr>
          <w:spacing w:val="-15"/>
        </w:rPr>
        <w:t xml:space="preserve"> </w:t>
      </w:r>
      <w:r>
        <w:t xml:space="preserve">libres en el tejido intestinal inflamado. El mecanismo de acción de </w:t>
      </w:r>
      <w:proofErr w:type="spellStart"/>
      <w:r>
        <w:t>mesalazina</w:t>
      </w:r>
      <w:proofErr w:type="spellEnd"/>
      <w:r>
        <w:t xml:space="preserve"> no se conoce completamente, aunque se encuentran</w:t>
      </w:r>
      <w:r>
        <w:rPr>
          <w:spacing w:val="-2"/>
        </w:rPr>
        <w:t xml:space="preserve"> </w:t>
      </w:r>
      <w:r>
        <w:t>descriptos</w:t>
      </w:r>
      <w:r>
        <w:rPr>
          <w:spacing w:val="-1"/>
        </w:rPr>
        <w:t xml:space="preserve"> </w:t>
      </w:r>
      <w:r>
        <w:t>mecanismos</w:t>
      </w:r>
      <w:r>
        <w:rPr>
          <w:spacing w:val="-1"/>
        </w:rPr>
        <w:t xml:space="preserve"> </w:t>
      </w:r>
      <w:r>
        <w:t>tales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la activación</w:t>
      </w:r>
      <w:r>
        <w:rPr>
          <w:spacing w:val="-2"/>
        </w:rPr>
        <w:t xml:space="preserve"> </w:t>
      </w:r>
      <w:r>
        <w:t>de la forma γ</w:t>
      </w:r>
      <w:r>
        <w:rPr>
          <w:spacing w:val="-2"/>
        </w:rPr>
        <w:t xml:space="preserve"> </w:t>
      </w:r>
      <w:r>
        <w:t>de los</w:t>
      </w:r>
      <w:r>
        <w:rPr>
          <w:spacing w:val="-1"/>
        </w:rPr>
        <w:t xml:space="preserve"> </w:t>
      </w:r>
      <w:r>
        <w:t>receptores activadores de proliferación de peroxisomas (PPAR- γ) e inhibición del factor nuclear kappa B (NF-</w:t>
      </w:r>
      <w:proofErr w:type="spellStart"/>
      <w:r>
        <w:t>κB</w:t>
      </w:r>
      <w:proofErr w:type="spellEnd"/>
      <w:r>
        <w:t>) de la mucosa intestinal.</w:t>
      </w:r>
    </w:p>
    <w:p w14:paraId="590C0048" w14:textId="77777777" w:rsidR="007B27A9" w:rsidRDefault="00000000">
      <w:pPr>
        <w:pStyle w:val="Textoindependiente"/>
        <w:spacing w:line="273" w:lineRule="auto"/>
        <w:ind w:right="117" w:firstLine="707"/>
        <w:jc w:val="both"/>
      </w:pPr>
      <w:r>
        <w:t xml:space="preserve">La </w:t>
      </w:r>
      <w:proofErr w:type="spellStart"/>
      <w:r>
        <w:t>mesalazina</w:t>
      </w:r>
      <w:proofErr w:type="spellEnd"/>
      <w:r>
        <w:t xml:space="preserve"> presenta efectos farmacológicos tanto </w:t>
      </w:r>
      <w:r>
        <w:rPr>
          <w:i/>
          <w:sz w:val="21"/>
        </w:rPr>
        <w:t>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 xml:space="preserve">vivo </w:t>
      </w:r>
      <w:r>
        <w:t xml:space="preserve">como </w:t>
      </w:r>
      <w:r>
        <w:rPr>
          <w:i/>
          <w:sz w:val="21"/>
        </w:rPr>
        <w:t xml:space="preserve">in vitro </w:t>
      </w:r>
      <w:r>
        <w:t xml:space="preserve">que inhiben la qui- </w:t>
      </w:r>
      <w:proofErr w:type="spellStart"/>
      <w:r>
        <w:t>miotaxis</w:t>
      </w:r>
      <w:proofErr w:type="spellEnd"/>
      <w:r>
        <w:t xml:space="preserve"> leucocitaria, disminuyen las citoquinas y la formación de leucotrienos y eliminan la formación de</w:t>
      </w:r>
      <w:r>
        <w:rPr>
          <w:spacing w:val="-13"/>
        </w:rPr>
        <w:t xml:space="preserve"> </w:t>
      </w:r>
      <w:r>
        <w:t>radicales</w:t>
      </w:r>
      <w:r>
        <w:rPr>
          <w:spacing w:val="-14"/>
        </w:rPr>
        <w:t xml:space="preserve"> </w:t>
      </w:r>
      <w:r>
        <w:t>libres.</w:t>
      </w:r>
      <w:r>
        <w:rPr>
          <w:spacing w:val="-14"/>
        </w:rPr>
        <w:t xml:space="preserve"> </w:t>
      </w:r>
      <w:r>
        <w:t>Actualmente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desconoce</w:t>
      </w:r>
      <w:r>
        <w:rPr>
          <w:spacing w:val="-11"/>
        </w:rPr>
        <w:t xml:space="preserve"> </w:t>
      </w:r>
      <w:r>
        <w:t>cuál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estos</w:t>
      </w:r>
      <w:r>
        <w:rPr>
          <w:spacing w:val="-14"/>
        </w:rPr>
        <w:t xml:space="preserve"> </w:t>
      </w:r>
      <w:r>
        <w:t>mecanismos</w:t>
      </w:r>
      <w:r>
        <w:rPr>
          <w:spacing w:val="-14"/>
        </w:rPr>
        <w:t xml:space="preserve"> </w:t>
      </w:r>
      <w:r>
        <w:t>tendría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papel</w:t>
      </w:r>
      <w:r>
        <w:rPr>
          <w:spacing w:val="-14"/>
        </w:rPr>
        <w:t xml:space="preserve"> </w:t>
      </w:r>
      <w:r>
        <w:t xml:space="preserve">predominante en la eficacia clínica de </w:t>
      </w:r>
      <w:proofErr w:type="spellStart"/>
      <w:r>
        <w:t>mesalazina</w:t>
      </w:r>
      <w:proofErr w:type="spellEnd"/>
      <w:r>
        <w:t>.</w:t>
      </w:r>
    </w:p>
    <w:sectPr w:rsidR="007B27A9">
      <w:pgSz w:w="11910" w:h="16840"/>
      <w:pgMar w:top="1800" w:right="1300" w:bottom="1780" w:left="1300" w:header="597" w:footer="15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248BC" w14:textId="77777777" w:rsidR="00FF5594" w:rsidRDefault="00FF5594">
      <w:r>
        <w:separator/>
      </w:r>
    </w:p>
  </w:endnote>
  <w:endnote w:type="continuationSeparator" w:id="0">
    <w:p w14:paraId="69550E00" w14:textId="77777777" w:rsidR="00FF5594" w:rsidRDefault="00FF5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CC8C" w14:textId="77777777" w:rsidR="007B27A9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20768" behindDoc="1" locked="0" layoutInCell="1" allowOverlap="1" wp14:anchorId="7C0DAF10" wp14:editId="3401F1F9">
              <wp:simplePos x="0" y="0"/>
              <wp:positionH relativeFrom="page">
                <wp:posOffset>900430</wp:posOffset>
              </wp:positionH>
              <wp:positionV relativeFrom="page">
                <wp:posOffset>9506584</wp:posOffset>
              </wp:positionV>
              <wp:extent cx="5759450" cy="2032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12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672"/>
                              </a:lnTo>
                              <a:lnTo>
                                <a:pt x="5759450" y="19672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139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35"/>
                              </a:moveTo>
                              <a:lnTo>
                                <a:pt x="0" y="3035"/>
                              </a:lnTo>
                              <a:lnTo>
                                <a:pt x="0" y="16751"/>
                              </a:lnTo>
                              <a:lnTo>
                                <a:pt x="3048" y="16751"/>
                              </a:lnTo>
                              <a:lnTo>
                                <a:pt x="3048" y="3035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175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3048" y="1371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89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903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B433A" id="Group 11" o:spid="_x0000_s1026" style="position:absolute;margin-left:70.9pt;margin-top:748.55pt;width:453.5pt;height:1.6pt;z-index:-15795712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">
              <v:shape id="Graphic 12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" path="m5759450,l,,,19672r5759450,l5759450,xe" fillcolor="#9f9f9f" stroked="f">
                <v:path arrowok="t"/>
              </v:shape>
              <v:shape id="Graphic 13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35r3048,l3048,xe" fillcolor="#e2e2e2" stroked="f">
                <v:path arrowok="t"/>
              </v:shape>
              <v:shape id="Graphic 14" o:spid="_x0000_s1029" style="position:absolute;left:2;top:1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" path="m3048,3035l,3035,,16751r3048,l3048,3035xem5759196,r-3061,l5756135,3035r3061,l5759196,xe" fillcolor="#9f9f9f" stroked="f">
                <v:path arrowok="t"/>
              </v:shape>
              <v:shape id="Graphic 15" o:spid="_x0000_s1030" style="position:absolute;left:57564;top:31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9EwQAAANsAAAAPAAAAZHJzL2Rvd25yZXYueG1sRE9Na8Mw&#10;DL0P9h+MBruM1umg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MDqT0TBAAAA2wAAAA8AAAAA&#10;AAAAAAAAAAAABwIAAGRycy9kb3ducmV2LnhtbFBLBQYAAAAAAwADALcAAAD1AgAAAAA=&#10;" path="m3048,l,,,13715r3048,l3048,xe" fillcolor="#e2e2e2" stroked="f">
                <v:path arrowok="t"/>
              </v:shape>
              <v:shape id="Graphic 16" o:spid="_x0000_s1031" style="position:absolute;left:2;top:16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7r3047,l3047,xe" fillcolor="#9f9f9f" stroked="f">
                <v:path arrowok="t"/>
              </v:shape>
              <v:shape id="Graphic 17" o:spid="_x0000_s1032" style="position:absolute;left:2;top:169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49ACAC5B" wp14:editId="005D032B">
              <wp:simplePos x="0" y="0"/>
              <wp:positionH relativeFrom="page">
                <wp:posOffset>887999</wp:posOffset>
              </wp:positionH>
              <wp:positionV relativeFrom="page">
                <wp:posOffset>9713367</wp:posOffset>
              </wp:positionV>
              <wp:extent cx="3840479" cy="35369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0479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A051CC" w14:textId="77777777" w:rsidR="007B27A9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t>a.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Médica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planta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Toxicología,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HNRG</w:t>
                          </w:r>
                        </w:p>
                        <w:p w14:paraId="116EBBF4" w14:textId="77777777" w:rsidR="007B27A9" w:rsidRDefault="00000000">
                          <w:pPr>
                            <w:pStyle w:val="Textoindependiente"/>
                            <w:spacing w:before="35"/>
                            <w:ind w:left="20"/>
                          </w:pPr>
                          <w:r>
                            <w:t>b.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Consultor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Toxicológico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Hospital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Materno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Infantil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Isidro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CAC5B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64.85pt;width:302.4pt;height:27.8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" filled="f" stroked="f">
              <v:textbox inset="0,0,0,0">
                <w:txbxContent>
                  <w:p w14:paraId="30A051CC" w14:textId="77777777" w:rsidR="007B27A9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t>a.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Médica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planta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Toxicología,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HNRG</w:t>
                    </w:r>
                  </w:p>
                  <w:p w14:paraId="116EBBF4" w14:textId="77777777" w:rsidR="007B27A9" w:rsidRDefault="00000000">
                    <w:pPr>
                      <w:pStyle w:val="Textoindependiente"/>
                      <w:spacing w:before="35"/>
                      <w:ind w:left="20"/>
                    </w:pPr>
                    <w:r>
                      <w:t>b.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Consultor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Toxicológico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Hospital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Materno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Infantil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Isidro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B4F2F83" wp14:editId="77DE727B">
              <wp:simplePos x="0" y="0"/>
              <wp:positionH relativeFrom="page">
                <wp:posOffset>6400800</wp:posOffset>
              </wp:positionH>
              <wp:positionV relativeFrom="page">
                <wp:posOffset>10065525</wp:posOffset>
              </wp:positionV>
              <wp:extent cx="295910" cy="1784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E336FB" w14:textId="77777777" w:rsidR="007B27A9" w:rsidRDefault="00000000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142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4F2F83" id="Textbox 19" o:spid="_x0000_s1029" type="#_x0000_t202" style="position:absolute;margin-left:7in;margin-top:792.55pt;width:23.3pt;height:14.0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" filled="f" stroked="f">
              <v:textbox inset="0,0,0,0">
                <w:txbxContent>
                  <w:p w14:paraId="43E336FB" w14:textId="77777777" w:rsidR="007B27A9" w:rsidRDefault="00000000">
                    <w:pPr>
                      <w:pStyle w:val="Textoindependiente"/>
                      <w:spacing w:before="19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142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3AB3" w14:textId="77777777" w:rsidR="00FF5594" w:rsidRDefault="00FF5594">
      <w:r>
        <w:separator/>
      </w:r>
    </w:p>
  </w:footnote>
  <w:footnote w:type="continuationSeparator" w:id="0">
    <w:p w14:paraId="38982EF2" w14:textId="77777777" w:rsidR="00FF5594" w:rsidRDefault="00FF5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7207" w14:textId="77777777" w:rsidR="007B27A9" w:rsidRDefault="00000000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487518720" behindDoc="1" locked="0" layoutInCell="1" allowOverlap="1" wp14:anchorId="0A9B3D38" wp14:editId="00883955">
          <wp:simplePos x="0" y="0"/>
          <wp:positionH relativeFrom="page">
            <wp:posOffset>919479</wp:posOffset>
          </wp:positionH>
          <wp:positionV relativeFrom="page">
            <wp:posOffset>378810</wp:posOffset>
          </wp:positionV>
          <wp:extent cx="1195376" cy="286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6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050C16E6" wp14:editId="3BD71EB1">
              <wp:simplePos x="0" y="0"/>
              <wp:positionH relativeFrom="page">
                <wp:posOffset>900430</wp:posOffset>
              </wp:positionH>
              <wp:positionV relativeFrom="page">
                <wp:posOffset>1036319</wp:posOffset>
              </wp:positionV>
              <wp:extent cx="5759450" cy="203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20320"/>
                        <a:chOff x="0" y="0"/>
                        <a:chExt cx="5759450" cy="20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12"/>
                              </a:moveTo>
                              <a:lnTo>
                                <a:pt x="5756389" y="12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0" y="12"/>
                              </a:lnTo>
                              <a:lnTo>
                                <a:pt x="0" y="19685"/>
                              </a:lnTo>
                              <a:lnTo>
                                <a:pt x="5759450" y="19685"/>
                              </a:lnTo>
                              <a:lnTo>
                                <a:pt x="57594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0"/>
                          <a:ext cx="575945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7145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764"/>
                              </a:lnTo>
                              <a:lnTo>
                                <a:pt x="3048" y="16764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714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047"/>
                          <a:ext cx="317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970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3716"/>
                              </a:lnTo>
                              <a:lnTo>
                                <a:pt x="3048" y="1371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776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776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AF6D37" id="Group 2" o:spid="_x0000_s1026" style="position:absolute;margin-left:70.9pt;margin-top:81.6pt;width:453.5pt;height:1.6pt;z-index:-15797248;mso-wrap-distance-left:0;mso-wrap-distance-right:0;mso-position-horizontal-relative:page;mso-position-vertical-relative:page" coordsize="57594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">
              <v:shape id="Graphic 3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IR4wwAAANoAAAAPAAAAZHJzL2Rvd25yZXYueG1sRI/RasJA&#10;FETfC/7Dcgu+mU1TEI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KcSEeMMAAADaAAAADwAA&#10;AAAAAAAAAAAAAAAHAgAAZHJzL2Rvd25yZXYueG1sUEsFBgAAAAADAAMAtwAAAPcCAAAAAA==&#10;" path="m5759450,12r-3061,l3302,,254,,,12,,19685r5759450,l5759450,12xe" fillcolor="#9f9f9f" stroked="f">
                <v:path arrowok="t"/>
              </v:shape>
              <v:shape id="Graphic 4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48r3048,l3048,xe" fillcolor="#e2e2e2" stroked="f">
                <v:path arrowok="t"/>
              </v:shape>
              <v:shape id="Graphic 5" o:spid="_x0000_s1029" style="position:absolute;left:2;width:57595;height:171;visibility:visible;mso-wrap-style:square;v-text-anchor:top" coordsize="57594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" path="m3048,3048l,3048,,16764r3048,l3048,3048xem5759196,r-3061,l5756135,3048r3061,l5759196,xe" fillcolor="#9f9f9f" stroked="f">
                <v:path arrowok="t"/>
              </v:shape>
              <v:shape id="Graphic 6" o:spid="_x0000_s1030" style="position:absolute;left:57564;top:30;width:31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8,l,,,13716r3048,l3048,xe" fillcolor="#e2e2e2" stroked="f">
                <v:path arrowok="t"/>
              </v:shape>
              <v:shape id="Graphic 7" o:spid="_x0000_s1031" style="position:absolute;left:2;top:167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7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9744" behindDoc="1" locked="0" layoutInCell="1" allowOverlap="1" wp14:anchorId="46C146EC" wp14:editId="7FCAA56C">
              <wp:simplePos x="0" y="0"/>
              <wp:positionH relativeFrom="page">
                <wp:posOffset>1025144</wp:posOffset>
              </wp:positionH>
              <wp:positionV relativeFrom="page">
                <wp:posOffset>669240</wp:posOffset>
              </wp:positionV>
              <wp:extent cx="1561465" cy="18669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146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DAC240" w14:textId="77777777" w:rsidR="007B27A9" w:rsidRDefault="00000000">
                          <w:pPr>
                            <w:spacing w:before="20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Noticiero</w:t>
                          </w:r>
                          <w:r>
                            <w:rPr>
                              <w:b/>
                              <w:i/>
                              <w:spacing w:val="1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Farmacológico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C146E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7pt;margin-top:52.7pt;width:122.95pt;height:14.7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" filled="f" stroked="f">
              <v:textbox inset="0,0,0,0">
                <w:txbxContent>
                  <w:p w14:paraId="2BDAC240" w14:textId="77777777" w:rsidR="007B27A9" w:rsidRDefault="00000000">
                    <w:pPr>
                      <w:spacing w:before="20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Noticiero</w:t>
                    </w:r>
                    <w:r>
                      <w:rPr>
                        <w:b/>
                        <w:i/>
                        <w:spacing w:val="14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Farmacológico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1C390A56" wp14:editId="534E4082">
              <wp:simplePos x="0" y="0"/>
              <wp:positionH relativeFrom="page">
                <wp:posOffset>3704335</wp:posOffset>
              </wp:positionH>
              <wp:positionV relativeFrom="page">
                <wp:posOffset>669240</wp:posOffset>
              </wp:positionV>
              <wp:extent cx="2898775" cy="1866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98775" cy="186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D81CE" w14:textId="77777777" w:rsidR="007B27A9" w:rsidRDefault="00000000">
                          <w:pPr>
                            <w:spacing w:before="20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 xml:space="preserve">Rev.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(296):142-145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90A56" id="Textbox 10" o:spid="_x0000_s1027" type="#_x0000_t202" style="position:absolute;margin-left:291.7pt;margin-top:52.7pt;width:228.25pt;height:14.7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" filled="f" stroked="f">
              <v:textbox inset="0,0,0,0">
                <w:txbxContent>
                  <w:p w14:paraId="724D81CE" w14:textId="77777777" w:rsidR="007B27A9" w:rsidRDefault="00000000">
                    <w:pPr>
                      <w:spacing w:before="20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 xml:space="preserve">Rev.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(296):142-145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22785"/>
    <w:multiLevelType w:val="hybridMultilevel"/>
    <w:tmpl w:val="9E665028"/>
    <w:lvl w:ilvl="0" w:tplc="72327CB2">
      <w:start w:val="1"/>
      <w:numFmt w:val="decimal"/>
      <w:lvlText w:val="%1."/>
      <w:lvlJc w:val="left"/>
      <w:pPr>
        <w:ind w:left="837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02020"/>
        <w:spacing w:val="-1"/>
        <w:w w:val="99"/>
        <w:sz w:val="20"/>
        <w:szCs w:val="20"/>
        <w:lang w:val="es-ES" w:eastAsia="en-US" w:bidi="ar-SA"/>
      </w:rPr>
    </w:lvl>
    <w:lvl w:ilvl="1" w:tplc="609A55E6">
      <w:numFmt w:val="bullet"/>
      <w:lvlText w:val="•"/>
      <w:lvlJc w:val="left"/>
      <w:pPr>
        <w:ind w:left="1686" w:hanging="360"/>
      </w:pPr>
      <w:rPr>
        <w:rFonts w:hint="default"/>
        <w:lang w:val="es-ES" w:eastAsia="en-US" w:bidi="ar-SA"/>
      </w:rPr>
    </w:lvl>
    <w:lvl w:ilvl="2" w:tplc="D396C4F2">
      <w:numFmt w:val="bullet"/>
      <w:lvlText w:val="•"/>
      <w:lvlJc w:val="left"/>
      <w:pPr>
        <w:ind w:left="2533" w:hanging="360"/>
      </w:pPr>
      <w:rPr>
        <w:rFonts w:hint="default"/>
        <w:lang w:val="es-ES" w:eastAsia="en-US" w:bidi="ar-SA"/>
      </w:rPr>
    </w:lvl>
    <w:lvl w:ilvl="3" w:tplc="09C8BA1C">
      <w:numFmt w:val="bullet"/>
      <w:lvlText w:val="•"/>
      <w:lvlJc w:val="left"/>
      <w:pPr>
        <w:ind w:left="3379" w:hanging="360"/>
      </w:pPr>
      <w:rPr>
        <w:rFonts w:hint="default"/>
        <w:lang w:val="es-ES" w:eastAsia="en-US" w:bidi="ar-SA"/>
      </w:rPr>
    </w:lvl>
    <w:lvl w:ilvl="4" w:tplc="32FC538A">
      <w:numFmt w:val="bullet"/>
      <w:lvlText w:val="•"/>
      <w:lvlJc w:val="left"/>
      <w:pPr>
        <w:ind w:left="4226" w:hanging="360"/>
      </w:pPr>
      <w:rPr>
        <w:rFonts w:hint="default"/>
        <w:lang w:val="es-ES" w:eastAsia="en-US" w:bidi="ar-SA"/>
      </w:rPr>
    </w:lvl>
    <w:lvl w:ilvl="5" w:tplc="34506100">
      <w:numFmt w:val="bullet"/>
      <w:lvlText w:val="•"/>
      <w:lvlJc w:val="left"/>
      <w:pPr>
        <w:ind w:left="5073" w:hanging="360"/>
      </w:pPr>
      <w:rPr>
        <w:rFonts w:hint="default"/>
        <w:lang w:val="es-ES" w:eastAsia="en-US" w:bidi="ar-SA"/>
      </w:rPr>
    </w:lvl>
    <w:lvl w:ilvl="6" w:tplc="9334ABCC">
      <w:numFmt w:val="bullet"/>
      <w:lvlText w:val="•"/>
      <w:lvlJc w:val="left"/>
      <w:pPr>
        <w:ind w:left="5919" w:hanging="360"/>
      </w:pPr>
      <w:rPr>
        <w:rFonts w:hint="default"/>
        <w:lang w:val="es-ES" w:eastAsia="en-US" w:bidi="ar-SA"/>
      </w:rPr>
    </w:lvl>
    <w:lvl w:ilvl="7" w:tplc="5830C1F6">
      <w:numFmt w:val="bullet"/>
      <w:lvlText w:val="•"/>
      <w:lvlJc w:val="left"/>
      <w:pPr>
        <w:ind w:left="6766" w:hanging="360"/>
      </w:pPr>
      <w:rPr>
        <w:rFonts w:hint="default"/>
        <w:lang w:val="es-ES" w:eastAsia="en-US" w:bidi="ar-SA"/>
      </w:rPr>
    </w:lvl>
    <w:lvl w:ilvl="8" w:tplc="7F869D60">
      <w:numFmt w:val="bullet"/>
      <w:lvlText w:val="•"/>
      <w:lvlJc w:val="left"/>
      <w:pPr>
        <w:ind w:left="7613" w:hanging="360"/>
      </w:pPr>
      <w:rPr>
        <w:rFonts w:hint="default"/>
        <w:lang w:val="es-ES" w:eastAsia="en-US" w:bidi="ar-SA"/>
      </w:rPr>
    </w:lvl>
  </w:abstractNum>
  <w:num w:numId="1" w16cid:durableId="88383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27A9"/>
    <w:rsid w:val="002C6528"/>
    <w:rsid w:val="004577D9"/>
    <w:rsid w:val="007B27A9"/>
    <w:rsid w:val="00FF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CC2C34"/>
  <w15:docId w15:val="{9488AF0E-86CF-4F6C-BCB9-A895089E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18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40"/>
      <w:ind w:left="118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8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37" w:right="116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s/documents/psusa/allopurinol-cmdhscientific-conclusions-grounds-variation-amendments-product-informationtimetable-implementation-psusa-00000095-202312_es.pdf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ema.europa.eu/es/documents/psusa/mesalazine-cmdhscientific-conclusions-grounds-variation-amendments-product-informationtimetable-implementation-psusa-00001990-202402_es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www.ema.europa.eu/es/documents/psusa/mesalazine-cmdhscientific-conclusions-grounds-variation-amendments-product-informationtimetable-implementation-psusa-00001990-202402_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ma.europa.eu/es/documents/psusa/valproic-acid-sodiumvalproate-valproate-pivoxilvalproate-magnesium-cmdh-scientificconclusions-grounds-variation-amendments-product-information-timetableimplementation-psusa-00003090-202401_es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ma.europa.eu/es/documents/psusa/valproic-acid-sodiumvalproate-valproate-pivoxilvalproate-magnesium-cmdh-scientificconclusions-grounds-variation-amendments-product-information-timetableimplementation-psusa-00003090-202401_es.pdf" TargetMode="External"/><Relationship Id="rId10" Type="http://schemas.openxmlformats.org/officeDocument/2006/relationships/hyperlink" Target="https://www.ema.europa.eu/es/documents/psusa/allopurinol-cmdhscientific-conclusions-grounds-variation-amendments-product-informationtimetable-implementation-psusa-00000095-202312_es.pdf" TargetMode="External"/><Relationship Id="rId19" Type="http://schemas.openxmlformats.org/officeDocument/2006/relationships/hyperlink" Target="https://www.ema.europa.eu/es/documents/psusa/mesalazine-cmdhscientific-conclusions-grounds-variation-amendments-product-informationtimetable-implementation-psusa-00001990-202402_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a.europa.eu/es/documents/psusa/allopurinol-cmdhscientific-conclusions-grounds-variation-amendments-product-informationtimetable-implementation-psusa-00000095-202312_es.pdf" TargetMode="External"/><Relationship Id="rId14" Type="http://schemas.openxmlformats.org/officeDocument/2006/relationships/hyperlink" Target="https://www.ema.europa.eu/es/documents/psusa/valproic-acid-sodiumvalproate-valproate-pivoxilvalproate-magnesium-cmdh-scientificconclusions-grounds-variation-amendments-product-information-timetableimplementation-psusa-00003090-202401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9417</Characters>
  <Application>Microsoft Office Word</Application>
  <DocSecurity>8</DocSecurity>
  <Lines>144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dc:description/>
  <cp:lastModifiedBy>Morgana Garcia Barthe</cp:lastModifiedBy>
  <cp:revision>2</cp:revision>
  <dcterms:created xsi:type="dcterms:W3CDTF">2025-03-30T22:26:00Z</dcterms:created>
  <dcterms:modified xsi:type="dcterms:W3CDTF">2025-03-30T22:27:00Z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Creator">
    <vt:lpwstr>Acrobat PDFMaker 24 para Word</vt:lpwstr>
  </property>
  <property fmtid="{D5CDD505-2E9C-101B-9397-08002B2CF9AE}" pid="4" name="LastSaved">
    <vt:filetime>2025-03-30T00:00:00Z</vt:filetime>
  </property>
  <property fmtid="{D5CDD505-2E9C-101B-9397-08002B2CF9AE}" pid="5" name="Producer">
    <vt:lpwstr>Adobe PDF Library 24.5.190</vt:lpwstr>
  </property>
  <property fmtid="{D5CDD505-2E9C-101B-9397-08002B2CF9AE}" pid="6" name="SourceModified">
    <vt:lpwstr>D:20250330222450</vt:lpwstr>
  </property>
</Properties>
</file>