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9C" w:rsidRDefault="0024376F">
      <w:pPr>
        <w:spacing w:before="91"/>
        <w:ind w:left="143"/>
        <w:jc w:val="both"/>
        <w:rPr>
          <w:b/>
        </w:rPr>
      </w:pPr>
      <w:bookmarkStart w:id="0" w:name="_GoBack"/>
      <w:bookmarkEnd w:id="0"/>
      <w:r>
        <w:rPr>
          <w:b/>
          <w:noProof/>
          <w:lang w:eastAsia="es-ES"/>
        </w:rPr>
        <w:drawing>
          <wp:anchor distT="0" distB="0" distL="0" distR="0" simplePos="0" relativeHeight="487527936" behindDoc="1" locked="0" layoutInCell="1" allowOverlap="1">
            <wp:simplePos x="0" y="0"/>
            <wp:positionH relativeFrom="page">
              <wp:posOffset>-294</wp:posOffset>
            </wp:positionH>
            <wp:positionV relativeFrom="page">
              <wp:posOffset>1581986</wp:posOffset>
            </wp:positionV>
            <wp:extent cx="7479331" cy="739091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¿Cuál</w:t>
      </w:r>
      <w:r>
        <w:rPr>
          <w:b/>
          <w:spacing w:val="-4"/>
        </w:rPr>
        <w:t xml:space="preserve"> </w:t>
      </w:r>
      <w:r>
        <w:rPr>
          <w:b/>
        </w:rPr>
        <w:t>es</w:t>
      </w:r>
      <w:r>
        <w:rPr>
          <w:b/>
          <w:spacing w:val="-4"/>
        </w:rPr>
        <w:t xml:space="preserve"> </w:t>
      </w:r>
      <w:r>
        <w:rPr>
          <w:b/>
        </w:rPr>
        <w:t>su</w:t>
      </w:r>
      <w:r>
        <w:rPr>
          <w:b/>
          <w:spacing w:val="-5"/>
        </w:rPr>
        <w:t xml:space="preserve"> </w:t>
      </w:r>
      <w:r>
        <w:rPr>
          <w:b/>
        </w:rPr>
        <w:t>diagnóstico?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Respuesta</w:t>
      </w:r>
    </w:p>
    <w:p w:rsidR="00EA609C" w:rsidRDefault="0024376F">
      <w:pPr>
        <w:pStyle w:val="Textoindependiente"/>
        <w:spacing w:before="132" w:line="576" w:lineRule="auto"/>
        <w:ind w:right="3150" w:firstLine="0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Docencia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 xml:space="preserve">HNRG Cecilia </w:t>
      </w:r>
      <w:proofErr w:type="spellStart"/>
      <w:r>
        <w:t>Guenzatti</w:t>
      </w:r>
      <w:proofErr w:type="spellEnd"/>
      <w:r>
        <w:rPr>
          <w:position w:val="8"/>
          <w:sz w:val="14"/>
        </w:rPr>
        <w:t>a</w:t>
      </w:r>
      <w:r>
        <w:rPr>
          <w:spacing w:val="40"/>
          <w:position w:val="8"/>
          <w:sz w:val="14"/>
        </w:rPr>
        <w:t xml:space="preserve"> </w:t>
      </w:r>
      <w:r>
        <w:t>y Daiana Córdoba</w:t>
      </w:r>
      <w:r>
        <w:rPr>
          <w:position w:val="8"/>
          <w:sz w:val="14"/>
        </w:rPr>
        <w:t>a</w:t>
      </w:r>
    </w:p>
    <w:p w:rsidR="00EA609C" w:rsidRDefault="0024376F">
      <w:pPr>
        <w:spacing w:before="3"/>
        <w:ind w:left="143"/>
        <w:jc w:val="both"/>
        <w:rPr>
          <w:b/>
        </w:rPr>
      </w:pPr>
      <w:r>
        <w:rPr>
          <w:b/>
        </w:rPr>
        <w:t>Discusión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caso</w:t>
      </w:r>
    </w:p>
    <w:p w:rsidR="00EA609C" w:rsidRDefault="0024376F">
      <w:pPr>
        <w:pStyle w:val="Prrafodelista"/>
        <w:numPr>
          <w:ilvl w:val="0"/>
          <w:numId w:val="2"/>
        </w:numPr>
        <w:tabs>
          <w:tab w:val="left" w:pos="412"/>
        </w:tabs>
        <w:spacing w:before="132"/>
        <w:ind w:left="412" w:hanging="269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487528448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83825</wp:posOffset>
                </wp:positionV>
                <wp:extent cx="5796280" cy="60706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07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070600">
                              <a:moveTo>
                                <a:pt x="5795772" y="758952"/>
                              </a:moveTo>
                              <a:lnTo>
                                <a:pt x="0" y="758952"/>
                              </a:lnTo>
                              <a:lnTo>
                                <a:pt x="0" y="1011923"/>
                              </a:lnTo>
                              <a:lnTo>
                                <a:pt x="0" y="1264907"/>
                              </a:lnTo>
                              <a:lnTo>
                                <a:pt x="0" y="6070079"/>
                              </a:lnTo>
                              <a:lnTo>
                                <a:pt x="5795772" y="6070079"/>
                              </a:lnTo>
                              <a:lnTo>
                                <a:pt x="5795772" y="1011923"/>
                              </a:lnTo>
                              <a:lnTo>
                                <a:pt x="5795772" y="758952"/>
                              </a:lnTo>
                              <a:close/>
                            </a:path>
                            <a:path w="5796280" h="6070600">
                              <a:moveTo>
                                <a:pt x="5795772" y="0"/>
                              </a:moveTo>
                              <a:lnTo>
                                <a:pt x="0" y="0"/>
                              </a:lnTo>
                              <a:lnTo>
                                <a:pt x="0" y="252971"/>
                              </a:lnTo>
                              <a:lnTo>
                                <a:pt x="0" y="505955"/>
                              </a:lnTo>
                              <a:lnTo>
                                <a:pt x="0" y="758939"/>
                              </a:lnTo>
                              <a:lnTo>
                                <a:pt x="5795772" y="758939"/>
                              </a:lnTo>
                              <a:lnTo>
                                <a:pt x="5795772" y="505955"/>
                              </a:lnTo>
                              <a:lnTo>
                                <a:pt x="5795772" y="252971"/>
                              </a:lnTo>
                              <a:lnTo>
                                <a:pt x="579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480003pt;margin-top:6.600422pt;width:456.4pt;height:478pt;mso-position-horizontal-relative:page;mso-position-vertical-relative:paragraph;z-index:-15788032" id="docshape19" coordorigin="1390,132" coordsize="9128,9560" path="m10517,1327l1390,1327,1390,1726,1390,2124,1390,2522,1390,2921,1390,3319,1390,3718,1390,4116,1390,4514,1390,4913,1390,5311,1390,5710,1390,6108,1390,6506,1390,6905,1390,7303,1390,7702,1390,8100,1390,8498,1390,8894,1390,9293,1390,9691,10517,9691,10517,9293,10517,8894,10517,8498,10517,8100,10517,7702,10517,7303,10517,6905,10517,6506,10517,6108,10517,5710,10517,5311,10517,4913,10517,4514,10517,4116,10517,3718,10517,3319,10517,2921,10517,2522,10517,2124,10517,1726,10517,1327xm10517,132l1390,132,1390,530,1390,929,1390,1327,10517,1327,10517,929,10517,530,10517,13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Síndrome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DRESS (</w:t>
      </w:r>
      <w:proofErr w:type="spellStart"/>
      <w:r>
        <w:rPr>
          <w:b/>
        </w:rPr>
        <w:t>Drug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Reaction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Eosinophilia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Systemic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  <w:spacing w:val="-2"/>
        </w:rPr>
        <w:t>Symptoms</w:t>
      </w:r>
      <w:proofErr w:type="spellEnd"/>
      <w:r>
        <w:rPr>
          <w:b/>
          <w:spacing w:val="-2"/>
        </w:rPr>
        <w:t>)</w:t>
      </w:r>
    </w:p>
    <w:p w:rsidR="00EA609C" w:rsidRDefault="0024376F">
      <w:pPr>
        <w:spacing w:before="133"/>
        <w:ind w:left="143"/>
        <w:jc w:val="both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Correcta</w:t>
      </w:r>
    </w:p>
    <w:p w:rsidR="00EA609C" w:rsidRDefault="0024376F">
      <w:pPr>
        <w:pStyle w:val="Textoindependiente"/>
        <w:spacing w:before="133" w:line="360" w:lineRule="auto"/>
        <w:rPr>
          <w:position w:val="8"/>
          <w:sz w:val="14"/>
        </w:rPr>
      </w:pPr>
      <w:r>
        <w:t>El</w:t>
      </w:r>
      <w:r>
        <w:rPr>
          <w:spacing w:val="-4"/>
        </w:rPr>
        <w:t xml:space="preserve"> </w:t>
      </w:r>
      <w:r>
        <w:t>síndrome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DRESS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reacción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hipersensibilidad</w:t>
      </w:r>
      <w:r>
        <w:rPr>
          <w:spacing w:val="-4"/>
        </w:rPr>
        <w:t xml:space="preserve"> </w:t>
      </w:r>
      <w:r>
        <w:t>retardada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proofErr w:type="spellStart"/>
      <w:r>
        <w:t>IVb</w:t>
      </w:r>
      <w:proofErr w:type="spellEnd"/>
      <w:r>
        <w:rPr>
          <w:spacing w:val="-4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y potencialmente</w:t>
      </w:r>
      <w:r>
        <w:rPr>
          <w:spacing w:val="-5"/>
        </w:rPr>
        <w:t xml:space="preserve"> </w:t>
      </w:r>
      <w:r>
        <w:t>fatal</w:t>
      </w:r>
      <w:r>
        <w:rPr>
          <w:spacing w:val="-4"/>
        </w:rPr>
        <w:t xml:space="preserve"> </w:t>
      </w:r>
      <w:r>
        <w:t>inducida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fármacos.</w:t>
      </w:r>
      <w:r>
        <w:rPr>
          <w:position w:val="8"/>
          <w:sz w:val="14"/>
        </w:rPr>
        <w:t>1-3</w:t>
      </w:r>
      <w:r>
        <w:rPr>
          <w:spacing w:val="21"/>
          <w:position w:val="8"/>
          <w:sz w:val="1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caracteriza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activación</w:t>
      </w:r>
      <w:r>
        <w:rPr>
          <w:spacing w:val="-5"/>
        </w:rPr>
        <w:t xml:space="preserve"> </w:t>
      </w:r>
      <w:r>
        <w:t>inmunológica donde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linfocitos</w:t>
      </w:r>
      <w:r>
        <w:rPr>
          <w:spacing w:val="-7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activados</w:t>
      </w:r>
      <w:r>
        <w:rPr>
          <w:spacing w:val="-4"/>
        </w:rPr>
        <w:t xml:space="preserve"> </w:t>
      </w:r>
      <w:r>
        <w:t>liberan</w:t>
      </w:r>
      <w:r>
        <w:rPr>
          <w:spacing w:val="-5"/>
        </w:rPr>
        <w:t xml:space="preserve"> </w:t>
      </w:r>
      <w:proofErr w:type="spellStart"/>
      <w:r>
        <w:t>citocinas</w:t>
      </w:r>
      <w:proofErr w:type="spellEnd"/>
      <w:r>
        <w:rPr>
          <w:spacing w:val="-4"/>
        </w:rPr>
        <w:t xml:space="preserve"> </w:t>
      </w:r>
      <w:proofErr w:type="spellStart"/>
      <w:r>
        <w:t>proinflamatorias</w:t>
      </w:r>
      <w:proofErr w:type="spellEnd"/>
      <w:r>
        <w:rPr>
          <w:spacing w:val="-4"/>
        </w:rPr>
        <w:t xml:space="preserve"> </w:t>
      </w:r>
      <w:r>
        <w:t>(IL-4,</w:t>
      </w:r>
      <w:r>
        <w:rPr>
          <w:spacing w:val="-4"/>
        </w:rPr>
        <w:t xml:space="preserve"> </w:t>
      </w:r>
      <w:r>
        <w:t>IL-5,</w:t>
      </w:r>
      <w:r>
        <w:rPr>
          <w:spacing w:val="-4"/>
        </w:rPr>
        <w:t xml:space="preserve"> </w:t>
      </w:r>
      <w:r>
        <w:t>IL-13)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proofErr w:type="spellStart"/>
      <w:r>
        <w:t>indu-cen</w:t>
      </w:r>
      <w:proofErr w:type="spellEnd"/>
      <w:r>
        <w:t xml:space="preserve"> infiltración cutánea, activación </w:t>
      </w:r>
      <w:proofErr w:type="spellStart"/>
      <w:r>
        <w:t>eosinofílica</w:t>
      </w:r>
      <w:proofErr w:type="spellEnd"/>
      <w:r>
        <w:t xml:space="preserve"> e inflamación sistémica </w:t>
      </w:r>
      <w:proofErr w:type="spellStart"/>
      <w:r>
        <w:t>multiorgánica</w:t>
      </w:r>
      <w:proofErr w:type="spellEnd"/>
      <w:r>
        <w:t>.</w:t>
      </w:r>
      <w:r>
        <w:rPr>
          <w:position w:val="8"/>
          <w:sz w:val="14"/>
        </w:rPr>
        <w:t>4,5</w:t>
      </w:r>
    </w:p>
    <w:p w:rsidR="00EA609C" w:rsidRDefault="0024376F">
      <w:pPr>
        <w:pStyle w:val="Textoindependiente"/>
        <w:spacing w:line="360" w:lineRule="auto"/>
        <w:ind w:right="138"/>
        <w:rPr>
          <w:position w:val="8"/>
          <w:sz w:val="14"/>
        </w:rPr>
      </w:pPr>
      <w:r>
        <w:t>Recientemente,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ha</w:t>
      </w:r>
      <w:r>
        <w:rPr>
          <w:spacing w:val="-17"/>
        </w:rPr>
        <w:t xml:space="preserve"> </w:t>
      </w:r>
      <w:r>
        <w:t>identificado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activación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vía</w:t>
      </w:r>
      <w:r>
        <w:rPr>
          <w:spacing w:val="-17"/>
        </w:rPr>
        <w:t xml:space="preserve"> </w:t>
      </w:r>
      <w:r>
        <w:t>JAK-STAT</w:t>
      </w:r>
      <w:r>
        <w:rPr>
          <w:spacing w:val="-1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casos</w:t>
      </w:r>
      <w:r>
        <w:rPr>
          <w:spacing w:val="-18"/>
        </w:rPr>
        <w:t xml:space="preserve"> </w:t>
      </w:r>
      <w:r>
        <w:t>refractarios y una fuerte asociación con alelos específicos del HLA que predisponen a la reacción.</w:t>
      </w:r>
      <w:r>
        <w:rPr>
          <w:position w:val="8"/>
          <w:sz w:val="14"/>
        </w:rPr>
        <w:t>1</w:t>
      </w:r>
      <w:proofErr w:type="gramStart"/>
      <w:r>
        <w:rPr>
          <w:position w:val="8"/>
          <w:sz w:val="14"/>
        </w:rPr>
        <w:t>,4</w:t>
      </w:r>
      <w:proofErr w:type="gramEnd"/>
      <w:r>
        <w:rPr>
          <w:spacing w:val="40"/>
          <w:position w:val="8"/>
          <w:sz w:val="14"/>
        </w:rPr>
        <w:t xml:space="preserve"> </w:t>
      </w:r>
      <w:r>
        <w:t>El hígado es</w:t>
      </w:r>
      <w:r>
        <w:rPr>
          <w:spacing w:val="-3"/>
        </w:rPr>
        <w:t xml:space="preserve"> </w:t>
      </w:r>
      <w:r>
        <w:t>el órgano</w:t>
      </w:r>
      <w:r>
        <w:rPr>
          <w:spacing w:val="-3"/>
        </w:rPr>
        <w:t xml:space="preserve"> </w:t>
      </w:r>
      <w:r>
        <w:t>interno afectado con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frecuencia</w:t>
      </w:r>
      <w:r>
        <w:rPr>
          <w:spacing w:val="-1"/>
        </w:rPr>
        <w:t xml:space="preserve"> </w:t>
      </w:r>
      <w:r>
        <w:t>(60-90% de</w:t>
      </w:r>
      <w:r>
        <w:rPr>
          <w:spacing w:val="-1"/>
        </w:rPr>
        <w:t xml:space="preserve"> </w:t>
      </w:r>
      <w:r>
        <w:t>los casos), represen-</w:t>
      </w:r>
      <w:proofErr w:type="spellStart"/>
      <w:r>
        <w:t>tando</w:t>
      </w:r>
      <w:proofErr w:type="spellEnd"/>
      <w:r>
        <w:t xml:space="preserve"> la principal causa de mortalidad debido a necrosis hepá</w:t>
      </w:r>
      <w:r>
        <w:t xml:space="preserve">tica y falla </w:t>
      </w:r>
      <w:proofErr w:type="spellStart"/>
      <w:r>
        <w:t>multiorgánica</w:t>
      </w:r>
      <w:proofErr w:type="spellEnd"/>
      <w:r>
        <w:t>.</w:t>
      </w:r>
      <w:r>
        <w:rPr>
          <w:position w:val="8"/>
          <w:sz w:val="14"/>
        </w:rPr>
        <w:t>3,5</w:t>
      </w:r>
    </w:p>
    <w:p w:rsidR="00EA609C" w:rsidRDefault="0024376F">
      <w:pPr>
        <w:pStyle w:val="Textoindependiente"/>
        <w:spacing w:before="1" w:line="360" w:lineRule="auto"/>
        <w:rPr>
          <w:position w:val="8"/>
          <w:sz w:val="14"/>
        </w:rPr>
      </w:pPr>
      <w:r>
        <w:t>Clínicamente,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síndrome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define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tríada:</w:t>
      </w:r>
      <w:r>
        <w:rPr>
          <w:spacing w:val="-11"/>
        </w:rPr>
        <w:t xml:space="preserve"> </w:t>
      </w:r>
      <w:r>
        <w:t>erupción</w:t>
      </w:r>
      <w:r>
        <w:rPr>
          <w:spacing w:val="-10"/>
        </w:rPr>
        <w:t xml:space="preserve"> </w:t>
      </w:r>
      <w:r>
        <w:t>cutánea</w:t>
      </w:r>
      <w:r>
        <w:rPr>
          <w:spacing w:val="-10"/>
        </w:rPr>
        <w:t xml:space="preserve"> </w:t>
      </w:r>
      <w:r>
        <w:t>extensa,</w:t>
      </w:r>
      <w:r>
        <w:rPr>
          <w:spacing w:val="-9"/>
        </w:rPr>
        <w:t xml:space="preserve"> </w:t>
      </w:r>
      <w:r>
        <w:t>anomalías hematológicas</w:t>
      </w:r>
      <w:r>
        <w:rPr>
          <w:spacing w:val="-5"/>
        </w:rPr>
        <w:t xml:space="preserve"> </w:t>
      </w:r>
      <w:r>
        <w:t>(</w:t>
      </w:r>
      <w:proofErr w:type="spellStart"/>
      <w:r>
        <w:t>eosinofilia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linfocitos</w:t>
      </w:r>
      <w:r>
        <w:rPr>
          <w:spacing w:val="-5"/>
        </w:rPr>
        <w:t xml:space="preserve"> </w:t>
      </w:r>
      <w:r>
        <w:t>atípicos)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sistémico.</w:t>
      </w:r>
      <w:r>
        <w:rPr>
          <w:position w:val="8"/>
          <w:sz w:val="14"/>
        </w:rPr>
        <w:t>1,2</w:t>
      </w:r>
      <w:r>
        <w:rPr>
          <w:spacing w:val="16"/>
          <w:position w:val="8"/>
          <w:sz w:val="1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hallazgos</w:t>
      </w:r>
      <w:r>
        <w:rPr>
          <w:spacing w:val="-5"/>
        </w:rPr>
        <w:t xml:space="preserve"> </w:t>
      </w:r>
      <w:proofErr w:type="spellStart"/>
      <w:r>
        <w:t>inclu</w:t>
      </w:r>
      <w:proofErr w:type="spellEnd"/>
      <w:r>
        <w:t>-yen</w:t>
      </w:r>
      <w:r>
        <w:rPr>
          <w:spacing w:val="-17"/>
        </w:rPr>
        <w:t xml:space="preserve"> </w:t>
      </w:r>
      <w:r>
        <w:t>fiebre</w:t>
      </w:r>
      <w:r>
        <w:rPr>
          <w:spacing w:val="-17"/>
        </w:rPr>
        <w:t xml:space="preserve"> </w:t>
      </w:r>
      <w:r>
        <w:t>elevada</w:t>
      </w:r>
      <w:r>
        <w:rPr>
          <w:spacing w:val="-17"/>
        </w:rPr>
        <w:t xml:space="preserve"> </w:t>
      </w:r>
      <w:r>
        <w:t>(38,5-40</w:t>
      </w:r>
      <w:r>
        <w:rPr>
          <w:spacing w:val="-17"/>
        </w:rPr>
        <w:t xml:space="preserve"> </w:t>
      </w:r>
      <w:r>
        <w:t>°C),</w:t>
      </w:r>
      <w:r>
        <w:rPr>
          <w:spacing w:val="-16"/>
        </w:rPr>
        <w:t xml:space="preserve"> </w:t>
      </w:r>
      <w:r>
        <w:t>exantema</w:t>
      </w:r>
      <w:r>
        <w:rPr>
          <w:spacing w:val="-17"/>
        </w:rPr>
        <w:t xml:space="preserve"> </w:t>
      </w:r>
      <w:proofErr w:type="spellStart"/>
      <w:r>
        <w:t>maculopapular</w:t>
      </w:r>
      <w:proofErr w:type="spellEnd"/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progresa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eritrodermia</w:t>
      </w:r>
      <w:proofErr w:type="spellEnd"/>
      <w:r>
        <w:t>,</w:t>
      </w:r>
      <w:r>
        <w:rPr>
          <w:spacing w:val="-16"/>
        </w:rPr>
        <w:t xml:space="preserve"> </w:t>
      </w:r>
      <w:r>
        <w:t xml:space="preserve">edema facial característico (presente en el 70-75% de los pacientes pediátricos), </w:t>
      </w:r>
      <w:proofErr w:type="spellStart"/>
      <w:r>
        <w:t>linfadenopatías</w:t>
      </w:r>
      <w:proofErr w:type="spellEnd"/>
      <w:r>
        <w:t xml:space="preserve"> y hepatitis</w:t>
      </w:r>
      <w:r>
        <w:rPr>
          <w:spacing w:val="-5"/>
        </w:rPr>
        <w:t xml:space="preserve"> </w:t>
      </w:r>
      <w:r>
        <w:t>medicamentosa.</w:t>
      </w:r>
      <w:r>
        <w:rPr>
          <w:position w:val="8"/>
          <w:sz w:val="14"/>
        </w:rPr>
        <w:t>2,4,5</w:t>
      </w:r>
      <w:r>
        <w:rPr>
          <w:spacing w:val="18"/>
          <w:position w:val="8"/>
          <w:sz w:val="14"/>
        </w:rPr>
        <w:t xml:space="preserve"> </w:t>
      </w:r>
      <w:r>
        <w:t>Además,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reconoce</w:t>
      </w:r>
      <w:r>
        <w:rPr>
          <w:spacing w:val="-6"/>
        </w:rPr>
        <w:t xml:space="preserve"> </w:t>
      </w:r>
      <w:r>
        <w:t>actualmente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papel</w:t>
      </w:r>
      <w:r>
        <w:rPr>
          <w:spacing w:val="-7"/>
        </w:rPr>
        <w:t xml:space="preserve"> </w:t>
      </w:r>
      <w:r>
        <w:t>crítico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reactiva-</w:t>
      </w:r>
      <w:proofErr w:type="spellStart"/>
      <w:r>
        <w:t>ción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virus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</w:t>
      </w:r>
      <w:r>
        <w:t>a</w:t>
      </w:r>
      <w:r>
        <w:rPr>
          <w:spacing w:val="-9"/>
        </w:rPr>
        <w:t xml:space="preserve"> </w:t>
      </w:r>
      <w:r>
        <w:t>familia</w:t>
      </w:r>
      <w:r>
        <w:rPr>
          <w:spacing w:val="-7"/>
        </w:rPr>
        <w:t xml:space="preserve"> </w:t>
      </w:r>
      <w:r>
        <w:t>herpes</w:t>
      </w:r>
      <w:r>
        <w:rPr>
          <w:spacing w:val="-9"/>
        </w:rPr>
        <w:t xml:space="preserve"> </w:t>
      </w:r>
      <w:r>
        <w:t>(HHV-6,</w:t>
      </w:r>
      <w:r>
        <w:rPr>
          <w:spacing w:val="-8"/>
        </w:rPr>
        <w:t xml:space="preserve"> </w:t>
      </w:r>
      <w:r>
        <w:t>HHV-7,</w:t>
      </w:r>
      <w:r>
        <w:rPr>
          <w:spacing w:val="-8"/>
        </w:rPr>
        <w:t xml:space="preserve"> </w:t>
      </w:r>
      <w:r>
        <w:t>EBV,</w:t>
      </w:r>
      <w:r>
        <w:rPr>
          <w:spacing w:val="-8"/>
        </w:rPr>
        <w:t xml:space="preserve"> </w:t>
      </w:r>
      <w:r>
        <w:t>CMV)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propagación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 la enfermedad.</w:t>
      </w:r>
      <w:r>
        <w:rPr>
          <w:position w:val="8"/>
          <w:sz w:val="14"/>
        </w:rPr>
        <w:t>1,4</w:t>
      </w:r>
    </w:p>
    <w:p w:rsidR="00EA609C" w:rsidRDefault="0024376F">
      <w:pPr>
        <w:pStyle w:val="Textoindependiente"/>
        <w:spacing w:line="360" w:lineRule="auto"/>
        <w:rPr>
          <w:position w:val="8"/>
          <w:sz w:val="14"/>
        </w:rPr>
      </w:pPr>
      <w:r>
        <w:t>La latencia típica es prolongada, de 2 a 8 semanas después del inicio del fármaco.</w:t>
      </w:r>
      <w:r>
        <w:rPr>
          <w:position w:val="8"/>
          <w:sz w:val="14"/>
        </w:rPr>
        <w:t>3</w:t>
      </w:r>
      <w:proofErr w:type="gramStart"/>
      <w:r>
        <w:rPr>
          <w:position w:val="8"/>
          <w:sz w:val="14"/>
        </w:rPr>
        <w:t>,5</w:t>
      </w:r>
      <w:proofErr w:type="gramEnd"/>
      <w:r>
        <w:rPr>
          <w:position w:val="8"/>
          <w:sz w:val="14"/>
        </w:rPr>
        <w:t xml:space="preserve"> </w:t>
      </w:r>
      <w:r>
        <w:t>Esto coincide con el caso clínico, donde el paciente presentó síntomas tras 21</w:t>
      </w:r>
      <w:r>
        <w:t xml:space="preserve"> días de trata-miento con </w:t>
      </w:r>
      <w:proofErr w:type="spellStart"/>
      <w:r>
        <w:t>trimetoprima-sulfametoxazol</w:t>
      </w:r>
      <w:proofErr w:type="spellEnd"/>
      <w:r>
        <w:t xml:space="preserve"> (TMP-SMX), un fármaco de alto riesgo.</w:t>
      </w:r>
      <w:r>
        <w:rPr>
          <w:position w:val="8"/>
          <w:sz w:val="14"/>
        </w:rPr>
        <w:t>2,3</w:t>
      </w:r>
      <w:r>
        <w:rPr>
          <w:spacing w:val="27"/>
          <w:position w:val="8"/>
          <w:sz w:val="14"/>
        </w:rPr>
        <w:t xml:space="preserve"> </w:t>
      </w:r>
      <w:r>
        <w:t>Cabe des-tacar que en pediatría los antibióticos son la causa más frecuente (hasta el 62.5% de los casos), a diferencia de los adultos donde predominan los anticonvulsivantes.</w:t>
      </w:r>
      <w:r>
        <w:rPr>
          <w:position w:val="8"/>
          <w:sz w:val="14"/>
        </w:rPr>
        <w:t>2,4</w:t>
      </w:r>
    </w:p>
    <w:p w:rsidR="00EA609C" w:rsidRDefault="0024376F">
      <w:pPr>
        <w:pStyle w:val="Textoindependiente"/>
        <w:spacing w:line="360" w:lineRule="auto"/>
        <w:rPr>
          <w:position w:val="8"/>
          <w:sz w:val="14"/>
        </w:rPr>
      </w:pPr>
      <w:r>
        <w:t>La fiebre, la</w:t>
      </w:r>
      <w:r>
        <w:rPr>
          <w:spacing w:val="-1"/>
        </w:rPr>
        <w:t xml:space="preserve"> </w:t>
      </w:r>
      <w:proofErr w:type="spellStart"/>
      <w:r>
        <w:t>eritrodermia</w:t>
      </w:r>
      <w:proofErr w:type="spellEnd"/>
      <w:r>
        <w:t>, el edema</w:t>
      </w:r>
      <w:r>
        <w:rPr>
          <w:spacing w:val="-1"/>
        </w:rPr>
        <w:t xml:space="preserve"> </w:t>
      </w:r>
      <w:r>
        <w:t>facial, la</w:t>
      </w:r>
      <w:r>
        <w:rPr>
          <w:spacing w:val="-1"/>
        </w:rPr>
        <w:t xml:space="preserve"> </w:t>
      </w:r>
      <w:r>
        <w:t>leucocitosis con</w:t>
      </w:r>
      <w:r>
        <w:rPr>
          <w:spacing w:val="-1"/>
        </w:rPr>
        <w:t xml:space="preserve"> </w:t>
      </w:r>
      <w:proofErr w:type="spellStart"/>
      <w:r>
        <w:t>eosinofilia</w:t>
      </w:r>
      <w:proofErr w:type="spellEnd"/>
      <w:r>
        <w:rPr>
          <w:spacing w:val="-1"/>
        </w:rPr>
        <w:t xml:space="preserve"> </w:t>
      </w:r>
      <w:r>
        <w:t>(recuento ab-soluto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eosinófilos</w:t>
      </w:r>
      <w:proofErr w:type="spellEnd"/>
      <w:r>
        <w:t>:</w:t>
      </w:r>
      <w:r>
        <w:rPr>
          <w:spacing w:val="-12"/>
        </w:rPr>
        <w:t xml:space="preserve"> </w:t>
      </w:r>
      <w:r>
        <w:t>960)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hepatitis</w:t>
      </w:r>
      <w:r>
        <w:rPr>
          <w:spacing w:val="-11"/>
        </w:rPr>
        <w:t xml:space="preserve"> </w:t>
      </w:r>
      <w:proofErr w:type="spellStart"/>
      <w:r>
        <w:t>hepatocelular</w:t>
      </w:r>
      <w:proofErr w:type="spellEnd"/>
      <w:r>
        <w:rPr>
          <w:spacing w:val="-12"/>
        </w:rPr>
        <w:t xml:space="preserve"> </w:t>
      </w:r>
      <w:r>
        <w:t>(GOT:</w:t>
      </w:r>
      <w:r>
        <w:rPr>
          <w:spacing w:val="-12"/>
        </w:rPr>
        <w:t xml:space="preserve"> </w:t>
      </w:r>
      <w:r>
        <w:t>5O5</w:t>
      </w:r>
      <w:r>
        <w:rPr>
          <w:spacing w:val="-12"/>
        </w:rPr>
        <w:t xml:space="preserve"> </w:t>
      </w:r>
      <w:r>
        <w:t>UI/L;</w:t>
      </w:r>
      <w:r>
        <w:rPr>
          <w:spacing w:val="-10"/>
        </w:rPr>
        <w:t xml:space="preserve"> </w:t>
      </w:r>
      <w:r>
        <w:t>GPT:</w:t>
      </w:r>
      <w:r>
        <w:rPr>
          <w:spacing w:val="-12"/>
        </w:rPr>
        <w:t xml:space="preserve"> </w:t>
      </w:r>
      <w:r>
        <w:t>548 UI/L) confirman el diagnóstico.</w:t>
      </w:r>
      <w:r>
        <w:rPr>
          <w:position w:val="8"/>
          <w:sz w:val="14"/>
        </w:rPr>
        <w:t>2</w:t>
      </w:r>
      <w:proofErr w:type="gramStart"/>
      <w:r>
        <w:rPr>
          <w:position w:val="8"/>
          <w:sz w:val="14"/>
        </w:rPr>
        <w:t>,3</w:t>
      </w:r>
      <w:proofErr w:type="gramEnd"/>
    </w:p>
    <w:p w:rsidR="00EA609C" w:rsidRDefault="00EA609C">
      <w:pPr>
        <w:pStyle w:val="Textoindependiente"/>
        <w:spacing w:line="360" w:lineRule="auto"/>
        <w:rPr>
          <w:position w:val="8"/>
          <w:sz w:val="14"/>
        </w:rPr>
        <w:sectPr w:rsidR="00EA609C">
          <w:headerReference w:type="default" r:id="rId9"/>
          <w:footerReference w:type="default" r:id="rId10"/>
          <w:type w:val="continuous"/>
          <w:pgSz w:w="11910" w:h="16840"/>
          <w:pgMar w:top="1700" w:right="1275" w:bottom="1740" w:left="1275" w:header="597" w:footer="1544" w:gutter="0"/>
          <w:pgNumType w:start="218"/>
          <w:cols w:space="720"/>
        </w:sectPr>
      </w:pPr>
    </w:p>
    <w:p w:rsidR="00EA609C" w:rsidRDefault="0024376F">
      <w:pPr>
        <w:pStyle w:val="Prrafodelista"/>
        <w:numPr>
          <w:ilvl w:val="0"/>
          <w:numId w:val="2"/>
        </w:numPr>
        <w:tabs>
          <w:tab w:val="left" w:pos="414"/>
        </w:tabs>
        <w:spacing w:before="91"/>
        <w:ind w:hanging="271"/>
        <w:jc w:val="both"/>
        <w:rPr>
          <w:b/>
        </w:rPr>
      </w:pPr>
      <w:r>
        <w:rPr>
          <w:b/>
          <w:noProof/>
          <w:lang w:eastAsia="es-ES"/>
        </w:rPr>
        <w:lastRenderedPageBreak/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-294</wp:posOffset>
            </wp:positionH>
            <wp:positionV relativeFrom="page">
              <wp:posOffset>1581986</wp:posOffset>
            </wp:positionV>
            <wp:extent cx="7479331" cy="739091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Síndrome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Stevens-Johnson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Incorrecta</w:t>
      </w:r>
    </w:p>
    <w:p w:rsidR="00EA609C" w:rsidRDefault="0024376F">
      <w:pPr>
        <w:pStyle w:val="Textoindependiente"/>
        <w:spacing w:before="132" w:line="360" w:lineRule="auto"/>
        <w:ind w:right="135"/>
        <w:rPr>
          <w:position w:val="8"/>
          <w:sz w:val="14"/>
        </w:rPr>
      </w:pPr>
      <w:r>
        <w:rPr>
          <w:noProof/>
          <w:position w:val="8"/>
          <w:sz w:val="14"/>
          <w:lang w:eastAsia="es-ES"/>
        </w:rPr>
        <mc:AlternateContent>
          <mc:Choice Requires="wps">
            <w:drawing>
              <wp:anchor distT="0" distB="0" distL="0" distR="0" simplePos="0" relativeHeight="487529984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589762</wp:posOffset>
                </wp:positionV>
                <wp:extent cx="5796280" cy="62230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22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223000">
                              <a:moveTo>
                                <a:pt x="5795772" y="1770900"/>
                              </a:moveTo>
                              <a:lnTo>
                                <a:pt x="0" y="1770900"/>
                              </a:lnTo>
                              <a:lnTo>
                                <a:pt x="0" y="2023872"/>
                              </a:lnTo>
                              <a:lnTo>
                                <a:pt x="0" y="2429256"/>
                              </a:lnTo>
                              <a:lnTo>
                                <a:pt x="0" y="3947160"/>
                              </a:lnTo>
                              <a:lnTo>
                                <a:pt x="228600" y="3947160"/>
                              </a:lnTo>
                              <a:lnTo>
                                <a:pt x="228600" y="6222492"/>
                              </a:lnTo>
                              <a:lnTo>
                                <a:pt x="5795772" y="6222492"/>
                              </a:lnTo>
                              <a:lnTo>
                                <a:pt x="5795772" y="2023872"/>
                              </a:lnTo>
                              <a:lnTo>
                                <a:pt x="5795772" y="1770900"/>
                              </a:lnTo>
                              <a:close/>
                            </a:path>
                            <a:path w="5796280" h="6223000">
                              <a:moveTo>
                                <a:pt x="5795772" y="1011948"/>
                              </a:moveTo>
                              <a:lnTo>
                                <a:pt x="0" y="1011948"/>
                              </a:lnTo>
                              <a:lnTo>
                                <a:pt x="0" y="1264920"/>
                              </a:lnTo>
                              <a:lnTo>
                                <a:pt x="0" y="1517904"/>
                              </a:lnTo>
                              <a:lnTo>
                                <a:pt x="0" y="1770888"/>
                              </a:lnTo>
                              <a:lnTo>
                                <a:pt x="5795772" y="1770888"/>
                              </a:lnTo>
                              <a:lnTo>
                                <a:pt x="5795772" y="1517904"/>
                              </a:lnTo>
                              <a:lnTo>
                                <a:pt x="5795772" y="1264920"/>
                              </a:lnTo>
                              <a:lnTo>
                                <a:pt x="5795772" y="1011948"/>
                              </a:lnTo>
                              <a:close/>
                            </a:path>
                            <a:path w="5796280" h="6223000">
                              <a:moveTo>
                                <a:pt x="5795772" y="252996"/>
                              </a:moveTo>
                              <a:lnTo>
                                <a:pt x="0" y="252996"/>
                              </a:lnTo>
                              <a:lnTo>
                                <a:pt x="0" y="505968"/>
                              </a:lnTo>
                              <a:lnTo>
                                <a:pt x="0" y="758952"/>
                              </a:lnTo>
                              <a:lnTo>
                                <a:pt x="0" y="1011936"/>
                              </a:lnTo>
                              <a:lnTo>
                                <a:pt x="5795772" y="1011936"/>
                              </a:lnTo>
                              <a:lnTo>
                                <a:pt x="5795772" y="758952"/>
                              </a:lnTo>
                              <a:lnTo>
                                <a:pt x="5795772" y="505968"/>
                              </a:lnTo>
                              <a:lnTo>
                                <a:pt x="5795772" y="252996"/>
                              </a:lnTo>
                              <a:close/>
                            </a:path>
                            <a:path w="5796280" h="6223000">
                              <a:moveTo>
                                <a:pt x="5795772" y="0"/>
                              </a:moveTo>
                              <a:lnTo>
                                <a:pt x="0" y="0"/>
                              </a:lnTo>
                              <a:lnTo>
                                <a:pt x="0" y="252984"/>
                              </a:lnTo>
                              <a:lnTo>
                                <a:pt x="5795772" y="252984"/>
                              </a:lnTo>
                              <a:lnTo>
                                <a:pt x="579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480003pt;margin-top:46.438015pt;width:456.4pt;height:490pt;mso-position-horizontal-relative:page;mso-position-vertical-relative:paragraph;z-index:-15786496" id="docshape20" coordorigin="1390,929" coordsize="9128,9800" path="m10517,3718l1390,3718,1390,4116,1390,4754,1390,5153,1390,5551,1390,5950,1390,6348,1390,6746,1390,7145,1750,7145,1750,7543,1750,7942,1750,8340,1750,8738,1750,9137,1750,9535,1750,9934,1750,10330,1750,10728,10517,10728,10517,10330,10517,9934,10517,9535,10517,9137,10517,8738,10517,8340,10517,7942,10517,7543,10517,7145,10517,6746,10517,6348,10517,5950,10517,5551,10517,5153,10517,4754,10517,4116,10517,3718xm10517,2522l1390,2522,1390,2921,1390,3319,1390,3718,10517,3718,10517,3319,10517,2921,10517,2522xm10517,1327l1390,1327,1390,1726,1390,2124,1390,2522,10517,2522,10517,2124,10517,1726,10517,1327xm10517,929l1390,929,1390,1327,10517,1327,10517,929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t>El Síndrome</w:t>
      </w:r>
      <w:r>
        <w:rPr>
          <w:spacing w:val="-3"/>
        </w:rPr>
        <w:t xml:space="preserve"> </w:t>
      </w:r>
      <w:r>
        <w:t>de Stevens-</w:t>
      </w:r>
      <w:r>
        <w:rPr>
          <w:spacing w:val="-3"/>
        </w:rPr>
        <w:t xml:space="preserve"> </w:t>
      </w:r>
      <w:r>
        <w:t xml:space="preserve">Johnson (SJS) es una reacción </w:t>
      </w:r>
      <w:proofErr w:type="spellStart"/>
      <w:r>
        <w:t>mucocutánea</w:t>
      </w:r>
      <w:proofErr w:type="spellEnd"/>
      <w:r>
        <w:t xml:space="preserve"> aguda mediada por</w:t>
      </w:r>
      <w:r>
        <w:rPr>
          <w:spacing w:val="-2"/>
        </w:rPr>
        <w:t xml:space="preserve"> </w:t>
      </w:r>
      <w:r>
        <w:t>hipersensibilidad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proofErr w:type="spellStart"/>
      <w:r>
        <w:t>IVc</w:t>
      </w:r>
      <w:proofErr w:type="spellEnd"/>
      <w:r>
        <w:t>,</w:t>
      </w:r>
      <w:r>
        <w:rPr>
          <w:spacing w:val="-1"/>
        </w:rPr>
        <w:t xml:space="preserve"> </w:t>
      </w:r>
      <w:r>
        <w:t>caracterizada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necrosis</w:t>
      </w:r>
      <w:r>
        <w:rPr>
          <w:spacing w:val="-2"/>
        </w:rPr>
        <w:t xml:space="preserve"> </w:t>
      </w:r>
      <w:r>
        <w:t>epidérmica</w:t>
      </w:r>
      <w:r>
        <w:rPr>
          <w:spacing w:val="-2"/>
        </w:rPr>
        <w:t xml:space="preserve"> </w:t>
      </w:r>
      <w:r>
        <w:t>masiva</w:t>
      </w:r>
      <w:r>
        <w:rPr>
          <w:spacing w:val="-2"/>
        </w:rPr>
        <w:t xml:space="preserve"> </w:t>
      </w:r>
      <w:r>
        <w:t>inducida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apoptosis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queratinocitos</w:t>
      </w:r>
      <w:proofErr w:type="spellEnd"/>
      <w:r>
        <w:t>.</w:t>
      </w:r>
      <w:r>
        <w:rPr>
          <w:position w:val="8"/>
          <w:sz w:val="14"/>
        </w:rPr>
        <w:t>3,6</w:t>
      </w:r>
      <w:r>
        <w:rPr>
          <w:spacing w:val="18"/>
          <w:position w:val="8"/>
          <w:sz w:val="14"/>
        </w:rPr>
        <w:t xml:space="preserve"> </w:t>
      </w:r>
      <w:r>
        <w:t>Clínicamente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fiebre,</w:t>
      </w:r>
      <w:r>
        <w:rPr>
          <w:spacing w:val="-7"/>
        </w:rPr>
        <w:t xml:space="preserve"> </w:t>
      </w:r>
      <w:r>
        <w:t>máculas</w:t>
      </w:r>
      <w:r>
        <w:rPr>
          <w:spacing w:val="-5"/>
        </w:rPr>
        <w:t xml:space="preserve"> </w:t>
      </w:r>
      <w:proofErr w:type="spellStart"/>
      <w:r>
        <w:t>purpúricas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lesio-nes</w:t>
      </w:r>
      <w:proofErr w:type="spellEnd"/>
      <w:r>
        <w:t xml:space="preserve"> en diana atípicas y ampollas flácidas con signo de </w:t>
      </w:r>
      <w:proofErr w:type="spellStart"/>
      <w:r>
        <w:t>Nikolsky</w:t>
      </w:r>
      <w:proofErr w:type="spellEnd"/>
      <w:r>
        <w:t xml:space="preserve"> positivo.</w:t>
      </w:r>
      <w:r>
        <w:rPr>
          <w:position w:val="8"/>
          <w:sz w:val="14"/>
        </w:rPr>
        <w:t>3,6</w:t>
      </w:r>
    </w:p>
    <w:p w:rsidR="00EA609C" w:rsidRDefault="0024376F">
      <w:pPr>
        <w:pStyle w:val="Textoindependiente"/>
        <w:spacing w:before="1" w:line="360" w:lineRule="auto"/>
      </w:pPr>
      <w:r>
        <w:t>A</w:t>
      </w:r>
      <w:r>
        <w:rPr>
          <w:spacing w:val="-3"/>
        </w:rPr>
        <w:t xml:space="preserve"> </w:t>
      </w:r>
      <w:r>
        <w:t>diferencia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presentado,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SJS</w:t>
      </w:r>
      <w:r>
        <w:rPr>
          <w:spacing w:val="-3"/>
        </w:rPr>
        <w:t xml:space="preserve"> </w:t>
      </w:r>
      <w:r>
        <w:t>requiere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compromiso</w:t>
      </w:r>
      <w:r>
        <w:rPr>
          <w:spacing w:val="-3"/>
        </w:rPr>
        <w:t xml:space="preserve"> </w:t>
      </w:r>
      <w:r>
        <w:t>mucoso</w:t>
      </w:r>
      <w:r>
        <w:rPr>
          <w:spacing w:val="-6"/>
        </w:rPr>
        <w:t xml:space="preserve"> </w:t>
      </w:r>
      <w:r>
        <w:t>(oral,</w:t>
      </w:r>
      <w:r>
        <w:rPr>
          <w:spacing w:val="-2"/>
        </w:rPr>
        <w:t xml:space="preserve"> </w:t>
      </w:r>
      <w:r>
        <w:t>ocular o genital) presente en más del 90% de los pacientes.</w:t>
      </w:r>
      <w:r>
        <w:rPr>
          <w:position w:val="8"/>
          <w:sz w:val="14"/>
        </w:rPr>
        <w:t>3</w:t>
      </w:r>
      <w:proofErr w:type="gramStart"/>
      <w:r>
        <w:rPr>
          <w:position w:val="8"/>
          <w:sz w:val="14"/>
        </w:rPr>
        <w:t>,6</w:t>
      </w:r>
      <w:proofErr w:type="gramEnd"/>
      <w:r>
        <w:rPr>
          <w:spacing w:val="35"/>
          <w:position w:val="8"/>
          <w:sz w:val="14"/>
        </w:rPr>
        <w:t xml:space="preserve"> </w:t>
      </w:r>
      <w:r>
        <w:t xml:space="preserve">Además, el SJS no suele cursar con </w:t>
      </w:r>
      <w:proofErr w:type="spellStart"/>
      <w:r>
        <w:t>eritrodermia</w:t>
      </w:r>
      <w:proofErr w:type="spellEnd"/>
      <w:r>
        <w:t xml:space="preserve"> ni </w:t>
      </w:r>
      <w:proofErr w:type="spellStart"/>
      <w:r>
        <w:t>eosinofilia</w:t>
      </w:r>
      <w:proofErr w:type="spellEnd"/>
      <w:r>
        <w:t xml:space="preserve">; por el contrario, es común observar </w:t>
      </w:r>
      <w:proofErr w:type="spellStart"/>
      <w:r>
        <w:t>linfopenia</w:t>
      </w:r>
      <w:proofErr w:type="spellEnd"/>
      <w:r>
        <w:t xml:space="preserve"> y una afectación hepática</w:t>
      </w:r>
      <w:r>
        <w:rPr>
          <w:spacing w:val="-13"/>
        </w:rPr>
        <w:t xml:space="preserve"> </w:t>
      </w:r>
      <w:r>
        <w:t>mucho</w:t>
      </w:r>
      <w:r>
        <w:rPr>
          <w:spacing w:val="-12"/>
        </w:rPr>
        <w:t xml:space="preserve"> </w:t>
      </w:r>
      <w:r>
        <w:t>menos</w:t>
      </w:r>
      <w:r>
        <w:rPr>
          <w:spacing w:val="-15"/>
        </w:rPr>
        <w:t xml:space="preserve"> </w:t>
      </w:r>
      <w:r>
        <w:t>severa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evidenciada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clínico</w:t>
      </w:r>
      <w:r>
        <w:rPr>
          <w:spacing w:val="-14"/>
        </w:rPr>
        <w:t xml:space="preserve"> </w:t>
      </w:r>
      <w:r>
        <w:t>presentado</w:t>
      </w:r>
      <w:r>
        <w:rPr>
          <w:spacing w:val="-12"/>
        </w:rPr>
        <w:t xml:space="preserve"> </w:t>
      </w:r>
      <w:r>
        <w:t>(menor</w:t>
      </w:r>
      <w:r>
        <w:rPr>
          <w:spacing w:val="-15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10% de los casos).</w:t>
      </w:r>
      <w:r>
        <w:rPr>
          <w:position w:val="8"/>
          <w:sz w:val="14"/>
        </w:rPr>
        <w:t>3,6</w:t>
      </w:r>
      <w:r>
        <w:rPr>
          <w:spacing w:val="28"/>
          <w:position w:val="8"/>
          <w:sz w:val="14"/>
        </w:rPr>
        <w:t xml:space="preserve"> </w:t>
      </w:r>
      <w:r>
        <w:t xml:space="preserve">La ausencia de necrosis cutánea y lesiones ampollares hace improbable este </w:t>
      </w:r>
      <w:r>
        <w:rPr>
          <w:spacing w:val="-2"/>
        </w:rPr>
        <w:t>diagnóstico.</w:t>
      </w:r>
    </w:p>
    <w:p w:rsidR="00EA609C" w:rsidRDefault="0024376F">
      <w:pPr>
        <w:pStyle w:val="Prrafodelista"/>
        <w:numPr>
          <w:ilvl w:val="0"/>
          <w:numId w:val="2"/>
        </w:numPr>
        <w:tabs>
          <w:tab w:val="left" w:pos="391"/>
        </w:tabs>
        <w:spacing w:before="240"/>
        <w:ind w:left="391" w:hanging="248"/>
        <w:jc w:val="both"/>
        <w:rPr>
          <w:b/>
        </w:rPr>
      </w:pPr>
      <w:proofErr w:type="spellStart"/>
      <w:r>
        <w:rPr>
          <w:b/>
        </w:rPr>
        <w:t>Pustulosis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exantemática</w:t>
      </w:r>
      <w:r>
        <w:rPr>
          <w:b/>
          <w:spacing w:val="-8"/>
        </w:rPr>
        <w:t xml:space="preserve"> </w:t>
      </w:r>
      <w:r>
        <w:rPr>
          <w:b/>
        </w:rPr>
        <w:t>generalizada</w:t>
      </w:r>
      <w:r>
        <w:rPr>
          <w:b/>
          <w:spacing w:val="-8"/>
        </w:rPr>
        <w:t xml:space="preserve"> </w:t>
      </w:r>
      <w:r>
        <w:rPr>
          <w:b/>
        </w:rPr>
        <w:t>aguda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Incorrecta</w:t>
      </w:r>
    </w:p>
    <w:p w:rsidR="00EA609C" w:rsidRDefault="0024376F">
      <w:pPr>
        <w:pStyle w:val="Textoindependiente"/>
        <w:spacing w:before="133" w:line="360" w:lineRule="auto"/>
        <w:rPr>
          <w:position w:val="8"/>
          <w:sz w:val="14"/>
        </w:rPr>
      </w:pPr>
      <w:r>
        <w:t>La</w:t>
      </w:r>
      <w:r>
        <w:rPr>
          <w:spacing w:val="-2"/>
        </w:rPr>
        <w:t xml:space="preserve"> </w:t>
      </w:r>
      <w:proofErr w:type="spellStart"/>
      <w:r>
        <w:t>Pustulosis</w:t>
      </w:r>
      <w:proofErr w:type="spellEnd"/>
      <w:r>
        <w:rPr>
          <w:spacing w:val="-2"/>
        </w:rPr>
        <w:t xml:space="preserve"> </w:t>
      </w:r>
      <w:r>
        <w:t>exantemática</w:t>
      </w:r>
      <w:r>
        <w:rPr>
          <w:spacing w:val="-2"/>
        </w:rPr>
        <w:t xml:space="preserve"> </w:t>
      </w:r>
      <w:r>
        <w:t>generalizada</w:t>
      </w:r>
      <w:r>
        <w:rPr>
          <w:spacing w:val="-2"/>
        </w:rPr>
        <w:t xml:space="preserve"> </w:t>
      </w:r>
      <w:r>
        <w:t>aguda</w:t>
      </w:r>
      <w:r>
        <w:rPr>
          <w:spacing w:val="-7"/>
        </w:rPr>
        <w:t xml:space="preserve"> </w:t>
      </w:r>
      <w:r>
        <w:t>(PEGA)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reacción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hipersensi-bilidad</w:t>
      </w:r>
      <w:proofErr w:type="spellEnd"/>
      <w:r>
        <w:rPr>
          <w:spacing w:val="-6"/>
        </w:rPr>
        <w:t xml:space="preserve"> </w:t>
      </w:r>
      <w:r>
        <w:t>tipo</w:t>
      </w:r>
      <w:r>
        <w:rPr>
          <w:spacing w:val="-4"/>
        </w:rPr>
        <w:t xml:space="preserve"> </w:t>
      </w:r>
      <w:proofErr w:type="spellStart"/>
      <w:r>
        <w:t>IVd</w:t>
      </w:r>
      <w:proofErr w:type="spellEnd"/>
      <w:r>
        <w:t>,</w:t>
      </w:r>
      <w:r>
        <w:rPr>
          <w:spacing w:val="-4"/>
        </w:rPr>
        <w:t xml:space="preserve"> </w:t>
      </w:r>
      <w:r>
        <w:t>mediada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linfocitos</w:t>
      </w:r>
      <w:r>
        <w:rPr>
          <w:spacing w:val="-7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producen</w:t>
      </w:r>
      <w:r>
        <w:rPr>
          <w:spacing w:val="-5"/>
        </w:rPr>
        <w:t xml:space="preserve"> </w:t>
      </w:r>
      <w:proofErr w:type="spellStart"/>
      <w:r>
        <w:t>citocinas</w:t>
      </w:r>
      <w:proofErr w:type="spellEnd"/>
      <w:r>
        <w:rPr>
          <w:spacing w:val="-4"/>
        </w:rPr>
        <w:t xml:space="preserve"> </w:t>
      </w:r>
      <w:proofErr w:type="spellStart"/>
      <w:r>
        <w:t>quimiotácticas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proofErr w:type="spellStart"/>
      <w:r>
        <w:t>neutrófi</w:t>
      </w:r>
      <w:proofErr w:type="spellEnd"/>
      <w:r>
        <w:t>-los, particularmente IL-8, y asociada a mutaciones en el gen IL-36RN.</w:t>
      </w:r>
      <w:r>
        <w:rPr>
          <w:position w:val="8"/>
          <w:sz w:val="14"/>
        </w:rPr>
        <w:t>3,6</w:t>
      </w:r>
    </w:p>
    <w:p w:rsidR="00EA609C" w:rsidRDefault="0024376F">
      <w:pPr>
        <w:pStyle w:val="Textoindependiente"/>
        <w:spacing w:line="360" w:lineRule="auto"/>
        <w:ind w:right="141"/>
        <w:rPr>
          <w:position w:val="8"/>
          <w:sz w:val="14"/>
        </w:rPr>
      </w:pPr>
      <w:r>
        <w:t>Esto</w:t>
      </w:r>
      <w:r>
        <w:rPr>
          <w:spacing w:val="-6"/>
        </w:rPr>
        <w:t xml:space="preserve"> </w:t>
      </w:r>
      <w:r>
        <w:t>provoca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infiltración</w:t>
      </w:r>
      <w:r>
        <w:rPr>
          <w:spacing w:val="-5"/>
        </w:rPr>
        <w:t xml:space="preserve"> </w:t>
      </w:r>
      <w:r>
        <w:t>masiva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neutrófilos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pústulas</w:t>
      </w:r>
      <w:r>
        <w:rPr>
          <w:spacing w:val="-4"/>
        </w:rPr>
        <w:t xml:space="preserve"> </w:t>
      </w:r>
      <w:r>
        <w:t>estériles no foliculares sobre una base eritematosa.</w:t>
      </w:r>
      <w:r>
        <w:rPr>
          <w:position w:val="8"/>
          <w:sz w:val="14"/>
        </w:rPr>
        <w:t>3</w:t>
      </w:r>
      <w:proofErr w:type="gramStart"/>
      <w:r>
        <w:rPr>
          <w:position w:val="8"/>
          <w:sz w:val="14"/>
        </w:rPr>
        <w:t>,6</w:t>
      </w:r>
      <w:proofErr w:type="gramEnd"/>
    </w:p>
    <w:p w:rsidR="00EA609C" w:rsidRDefault="0024376F">
      <w:pPr>
        <w:pStyle w:val="Textoindependiente"/>
        <w:ind w:left="863" w:right="0" w:firstLine="0"/>
      </w:pPr>
      <w:r>
        <w:t>Este</w:t>
      </w:r>
      <w:r>
        <w:rPr>
          <w:spacing w:val="-7"/>
        </w:rPr>
        <w:t xml:space="preserve"> </w:t>
      </w:r>
      <w:r>
        <w:t>diagnóstico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descarta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rPr>
          <w:spacing w:val="-2"/>
        </w:rPr>
        <w:t>fundamentales:</w:t>
      </w:r>
    </w:p>
    <w:p w:rsidR="00EA609C" w:rsidRDefault="0024376F">
      <w:pPr>
        <w:pStyle w:val="Prrafodelista"/>
        <w:numPr>
          <w:ilvl w:val="1"/>
          <w:numId w:val="2"/>
        </w:numPr>
        <w:tabs>
          <w:tab w:val="left" w:pos="863"/>
        </w:tabs>
        <w:spacing w:before="133" w:line="360" w:lineRule="auto"/>
        <w:ind w:right="138"/>
        <w:jc w:val="both"/>
        <w:rPr>
          <w:position w:val="8"/>
          <w:sz w:val="14"/>
        </w:rPr>
      </w:pPr>
      <w:r>
        <w:t>Latencia: es de inicio muy rápido, típicamente 24-48 horas después de la exposición (mediana de 24h para antibióticos), mientras q</w:t>
      </w:r>
      <w:r>
        <w:t xml:space="preserve">ue el paciente tuvo una latencia de 3 </w:t>
      </w:r>
      <w:r>
        <w:rPr>
          <w:spacing w:val="-2"/>
        </w:rPr>
        <w:t>semanas.</w:t>
      </w:r>
      <w:r>
        <w:rPr>
          <w:spacing w:val="-2"/>
          <w:position w:val="8"/>
          <w:sz w:val="14"/>
        </w:rPr>
        <w:t>4,6</w:t>
      </w:r>
    </w:p>
    <w:p w:rsidR="00EA609C" w:rsidRDefault="0024376F">
      <w:pPr>
        <w:pStyle w:val="Prrafodelista"/>
        <w:numPr>
          <w:ilvl w:val="1"/>
          <w:numId w:val="2"/>
        </w:numPr>
        <w:tabs>
          <w:tab w:val="left" w:pos="863"/>
        </w:tabs>
        <w:spacing w:line="360" w:lineRule="auto"/>
        <w:ind w:right="139"/>
        <w:jc w:val="both"/>
        <w:rPr>
          <w:position w:val="8"/>
          <w:sz w:val="14"/>
        </w:rPr>
      </w:pPr>
      <w:r>
        <w:t>Morfología: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paciente</w:t>
      </w:r>
      <w:r>
        <w:rPr>
          <w:spacing w:val="-6"/>
        </w:rPr>
        <w:t xml:space="preserve"> </w:t>
      </w:r>
      <w:r>
        <w:t>presenta</w:t>
      </w:r>
      <w:r>
        <w:rPr>
          <w:spacing w:val="-3"/>
        </w:rPr>
        <w:t xml:space="preserve"> </w:t>
      </w:r>
      <w:proofErr w:type="spellStart"/>
      <w:r>
        <w:t>eritrodermia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edema</w:t>
      </w:r>
      <w:r>
        <w:rPr>
          <w:spacing w:val="-3"/>
        </w:rPr>
        <w:t xml:space="preserve"> </w:t>
      </w:r>
      <w:r>
        <w:t>facial,</w:t>
      </w:r>
      <w:r>
        <w:rPr>
          <w:spacing w:val="-2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carece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micro pústulas típicas que suelen comenzar en pliegues cutáneos.</w:t>
      </w:r>
      <w:r>
        <w:rPr>
          <w:position w:val="8"/>
          <w:sz w:val="14"/>
        </w:rPr>
        <w:t>3,6</w:t>
      </w:r>
    </w:p>
    <w:p w:rsidR="00EA609C" w:rsidRDefault="0024376F">
      <w:pPr>
        <w:pStyle w:val="Prrafodelista"/>
        <w:numPr>
          <w:ilvl w:val="1"/>
          <w:numId w:val="2"/>
        </w:numPr>
        <w:tabs>
          <w:tab w:val="left" w:pos="863"/>
        </w:tabs>
        <w:spacing w:before="1" w:line="360" w:lineRule="auto"/>
        <w:ind w:right="137"/>
        <w:jc w:val="both"/>
        <w:rPr>
          <w:position w:val="8"/>
          <w:sz w:val="14"/>
        </w:rPr>
      </w:pPr>
      <w:r>
        <w:t xml:space="preserve">Laboratorio: cursa característicamente con leucocitosis y </w:t>
      </w:r>
      <w:proofErr w:type="spellStart"/>
      <w:r>
        <w:t>neutrofilia</w:t>
      </w:r>
      <w:proofErr w:type="spellEnd"/>
      <w:r>
        <w:t xml:space="preserve"> absoluta (&gt;7000/</w:t>
      </w:r>
      <w:proofErr w:type="spellStart"/>
      <w:r>
        <w:t>microL</w:t>
      </w:r>
      <w:proofErr w:type="spellEnd"/>
      <w:r>
        <w:t>),</w:t>
      </w:r>
      <w:r>
        <w:rPr>
          <w:spacing w:val="-2"/>
        </w:rPr>
        <w:t xml:space="preserve"> </w:t>
      </w:r>
      <w:r>
        <w:t>mientras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presenta</w:t>
      </w:r>
      <w:r>
        <w:rPr>
          <w:spacing w:val="-3"/>
        </w:rPr>
        <w:t xml:space="preserve"> </w:t>
      </w:r>
      <w:proofErr w:type="spellStart"/>
      <w:r>
        <w:t>eosinofilia</w:t>
      </w:r>
      <w:proofErr w:type="spellEnd"/>
      <w:r>
        <w:t>,</w:t>
      </w:r>
      <w:r>
        <w:rPr>
          <w:spacing w:val="-2"/>
        </w:rPr>
        <w:t xml:space="preserve"> </w:t>
      </w:r>
      <w:r>
        <w:t>hallazgo</w:t>
      </w:r>
      <w:r>
        <w:rPr>
          <w:spacing w:val="-3"/>
        </w:rPr>
        <w:t xml:space="preserve"> </w:t>
      </w:r>
      <w:r>
        <w:t>mucho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su-</w:t>
      </w:r>
      <w:proofErr w:type="spellStart"/>
      <w:r>
        <w:t>gestivo</w:t>
      </w:r>
      <w:proofErr w:type="spellEnd"/>
      <w:r>
        <w:t xml:space="preserve"> de DRESS.</w:t>
      </w:r>
      <w:r>
        <w:rPr>
          <w:position w:val="8"/>
          <w:sz w:val="14"/>
        </w:rPr>
        <w:t>3,6</w:t>
      </w:r>
      <w:r>
        <w:rPr>
          <w:spacing w:val="27"/>
          <w:position w:val="8"/>
          <w:sz w:val="14"/>
        </w:rPr>
        <w:t xml:space="preserve"> </w:t>
      </w:r>
      <w:r>
        <w:t xml:space="preserve">El compromiso hepático significativo (17-20% en PEGA) es </w:t>
      </w:r>
      <w:proofErr w:type="spellStart"/>
      <w:r>
        <w:t>tam-bién</w:t>
      </w:r>
      <w:proofErr w:type="spellEnd"/>
      <w:r>
        <w:t xml:space="preserve"> menos f</w:t>
      </w:r>
      <w:r>
        <w:t>recuente y severo que en el DRESS.</w:t>
      </w:r>
      <w:r>
        <w:rPr>
          <w:position w:val="8"/>
          <w:sz w:val="14"/>
        </w:rPr>
        <w:t>6</w:t>
      </w:r>
    </w:p>
    <w:p w:rsidR="00EA609C" w:rsidRDefault="0024376F">
      <w:pPr>
        <w:pStyle w:val="Textoindependiente"/>
        <w:spacing w:before="7"/>
        <w:ind w:left="0" w:right="0" w:firstLine="0"/>
        <w:jc w:val="left"/>
        <w:rPr>
          <w:sz w:val="17"/>
        </w:rPr>
      </w:pPr>
      <w:r>
        <w:rPr>
          <w:noProof/>
          <w:sz w:val="17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150609</wp:posOffset>
                </wp:positionV>
                <wp:extent cx="5796280" cy="25336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EA609C" w:rsidRDefault="0024376F">
                            <w:pPr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Exantema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viral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Virus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Epstein-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Barr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Incorrecta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480003pt;margin-top:11.858984pt;width:456.4pt;height:19.95pt;mso-position-horizontal-relative:page;mso-position-vertical-relative:paragraph;z-index:-15727616;mso-wrap-distance-left:0;mso-wrap-distance-right:0" type="#_x0000_t202" id="docshape21" filled="true" fillcolor="#ffffff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Exantema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viral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Virus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Epstein-Barr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Incorrecta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EA609C" w:rsidRDefault="0024376F">
      <w:pPr>
        <w:pStyle w:val="Textoindependiente"/>
        <w:spacing w:line="360" w:lineRule="auto"/>
        <w:ind w:right="50"/>
        <w:jc w:val="left"/>
        <w:rPr>
          <w:position w:val="8"/>
          <w:sz w:val="14"/>
        </w:rPr>
      </w:pPr>
      <w:r>
        <w:t xml:space="preserve">Las infecciones virales agudas, particularmente la </w:t>
      </w:r>
      <w:proofErr w:type="spellStart"/>
      <w:r>
        <w:t>mononucleosis</w:t>
      </w:r>
      <w:proofErr w:type="spellEnd"/>
      <w:r>
        <w:t xml:space="preserve"> infecciosa por virus de Epstein-</w:t>
      </w:r>
      <w:proofErr w:type="spellStart"/>
      <w:r>
        <w:t>Barr</w:t>
      </w:r>
      <w:proofErr w:type="spellEnd"/>
      <w:r>
        <w:t xml:space="preserve"> (EBV), son los principales simuladores del DRESS en pediatría.</w:t>
      </w:r>
      <w:r>
        <w:rPr>
          <w:position w:val="8"/>
          <w:sz w:val="14"/>
        </w:rPr>
        <w:t>4</w:t>
      </w:r>
      <w:proofErr w:type="gramStart"/>
      <w:r>
        <w:rPr>
          <w:position w:val="8"/>
          <w:sz w:val="14"/>
        </w:rPr>
        <w:t>,5</w:t>
      </w:r>
      <w:proofErr w:type="gramEnd"/>
    </w:p>
    <w:p w:rsidR="00EA609C" w:rsidRDefault="00EA609C">
      <w:pPr>
        <w:pStyle w:val="Textoindependiente"/>
        <w:spacing w:line="360" w:lineRule="auto"/>
        <w:jc w:val="left"/>
        <w:rPr>
          <w:position w:val="8"/>
          <w:sz w:val="14"/>
        </w:rPr>
        <w:sectPr w:rsidR="00EA609C">
          <w:pgSz w:w="11910" w:h="16840"/>
          <w:pgMar w:top="1700" w:right="1275" w:bottom="1740" w:left="1275" w:header="597" w:footer="1544" w:gutter="0"/>
          <w:cols w:space="720"/>
        </w:sectPr>
      </w:pPr>
    </w:p>
    <w:p w:rsidR="00EA609C" w:rsidRDefault="0024376F">
      <w:pPr>
        <w:pStyle w:val="Textoindependiente"/>
        <w:spacing w:before="91" w:line="360" w:lineRule="auto"/>
        <w:ind w:right="136"/>
        <w:rPr>
          <w:position w:val="8"/>
          <w:sz w:val="14"/>
        </w:rPr>
      </w:pPr>
      <w:r>
        <w:rPr>
          <w:noProof/>
          <w:position w:val="8"/>
          <w:sz w:val="14"/>
          <w:lang w:eastAsia="es-ES"/>
        </w:rPr>
        <w:lastRenderedPageBreak/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-294</wp:posOffset>
            </wp:positionH>
            <wp:positionV relativeFrom="page">
              <wp:posOffset>1581986</wp:posOffset>
            </wp:positionV>
            <wp:extent cx="7479331" cy="739091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8"/>
          <w:sz w:val="14"/>
          <w:lang w:eastAsia="es-ES"/>
        </w:rPr>
        <mc:AlternateContent>
          <mc:Choice Requires="wps">
            <w:drawing>
              <wp:anchor distT="0" distB="0" distL="0" distR="0" simplePos="0" relativeHeight="487531008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816170</wp:posOffset>
                </wp:positionV>
                <wp:extent cx="5796280" cy="54533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545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5453380">
                              <a:moveTo>
                                <a:pt x="5795772" y="4559820"/>
                              </a:moveTo>
                              <a:lnTo>
                                <a:pt x="228600" y="4559820"/>
                              </a:lnTo>
                              <a:lnTo>
                                <a:pt x="228600" y="4741164"/>
                              </a:lnTo>
                              <a:lnTo>
                                <a:pt x="228600" y="4917948"/>
                              </a:lnTo>
                              <a:lnTo>
                                <a:pt x="228600" y="5100828"/>
                              </a:lnTo>
                              <a:lnTo>
                                <a:pt x="228600" y="5277612"/>
                              </a:lnTo>
                              <a:lnTo>
                                <a:pt x="228600" y="5452872"/>
                              </a:lnTo>
                              <a:lnTo>
                                <a:pt x="5795772" y="5452872"/>
                              </a:lnTo>
                              <a:lnTo>
                                <a:pt x="5795772" y="5277612"/>
                              </a:lnTo>
                              <a:lnTo>
                                <a:pt x="5795772" y="5100828"/>
                              </a:lnTo>
                              <a:lnTo>
                                <a:pt x="5795772" y="4917948"/>
                              </a:lnTo>
                              <a:lnTo>
                                <a:pt x="5795772" y="4741164"/>
                              </a:lnTo>
                              <a:lnTo>
                                <a:pt x="5795772" y="4559820"/>
                              </a:lnTo>
                              <a:close/>
                            </a:path>
                            <a:path w="5796280" h="5453380">
                              <a:moveTo>
                                <a:pt x="5795772" y="4023372"/>
                              </a:moveTo>
                              <a:lnTo>
                                <a:pt x="228600" y="4023372"/>
                              </a:lnTo>
                              <a:lnTo>
                                <a:pt x="228600" y="4206240"/>
                              </a:lnTo>
                              <a:lnTo>
                                <a:pt x="228600" y="4383024"/>
                              </a:lnTo>
                              <a:lnTo>
                                <a:pt x="228600" y="4559808"/>
                              </a:lnTo>
                              <a:lnTo>
                                <a:pt x="5795772" y="4559808"/>
                              </a:lnTo>
                              <a:lnTo>
                                <a:pt x="5795772" y="4383024"/>
                              </a:lnTo>
                              <a:lnTo>
                                <a:pt x="5795772" y="4206240"/>
                              </a:lnTo>
                              <a:lnTo>
                                <a:pt x="5795772" y="4023372"/>
                              </a:lnTo>
                              <a:close/>
                            </a:path>
                            <a:path w="5796280" h="5453380">
                              <a:moveTo>
                                <a:pt x="5795772" y="1770900"/>
                              </a:moveTo>
                              <a:lnTo>
                                <a:pt x="0" y="1770900"/>
                              </a:lnTo>
                              <a:lnTo>
                                <a:pt x="0" y="2023872"/>
                              </a:lnTo>
                              <a:lnTo>
                                <a:pt x="0" y="2276856"/>
                              </a:lnTo>
                              <a:lnTo>
                                <a:pt x="0" y="2593848"/>
                              </a:lnTo>
                              <a:lnTo>
                                <a:pt x="228600" y="2593848"/>
                              </a:lnTo>
                              <a:lnTo>
                                <a:pt x="228600" y="2776728"/>
                              </a:lnTo>
                              <a:lnTo>
                                <a:pt x="228600" y="4023360"/>
                              </a:lnTo>
                              <a:lnTo>
                                <a:pt x="5795772" y="4023360"/>
                              </a:lnTo>
                              <a:lnTo>
                                <a:pt x="5795772" y="2023872"/>
                              </a:lnTo>
                              <a:lnTo>
                                <a:pt x="5795772" y="1770900"/>
                              </a:lnTo>
                              <a:close/>
                            </a:path>
                            <a:path w="5796280" h="5453380">
                              <a:moveTo>
                                <a:pt x="5795772" y="1011948"/>
                              </a:moveTo>
                              <a:lnTo>
                                <a:pt x="0" y="1011948"/>
                              </a:lnTo>
                              <a:lnTo>
                                <a:pt x="0" y="1264920"/>
                              </a:lnTo>
                              <a:lnTo>
                                <a:pt x="0" y="1517904"/>
                              </a:lnTo>
                              <a:lnTo>
                                <a:pt x="0" y="1770888"/>
                              </a:lnTo>
                              <a:lnTo>
                                <a:pt x="5795772" y="1770888"/>
                              </a:lnTo>
                              <a:lnTo>
                                <a:pt x="5795772" y="1517904"/>
                              </a:lnTo>
                              <a:lnTo>
                                <a:pt x="5795772" y="1264920"/>
                              </a:lnTo>
                              <a:lnTo>
                                <a:pt x="5795772" y="1011948"/>
                              </a:lnTo>
                              <a:close/>
                            </a:path>
                            <a:path w="5796280" h="5453380">
                              <a:moveTo>
                                <a:pt x="5795772" y="252996"/>
                              </a:moveTo>
                              <a:lnTo>
                                <a:pt x="0" y="252996"/>
                              </a:lnTo>
                              <a:lnTo>
                                <a:pt x="0" y="505968"/>
                              </a:lnTo>
                              <a:lnTo>
                                <a:pt x="0" y="758952"/>
                              </a:lnTo>
                              <a:lnTo>
                                <a:pt x="0" y="1011936"/>
                              </a:lnTo>
                              <a:lnTo>
                                <a:pt x="5795772" y="1011936"/>
                              </a:lnTo>
                              <a:lnTo>
                                <a:pt x="5795772" y="758952"/>
                              </a:lnTo>
                              <a:lnTo>
                                <a:pt x="5795772" y="505968"/>
                              </a:lnTo>
                              <a:lnTo>
                                <a:pt x="5795772" y="252996"/>
                              </a:lnTo>
                              <a:close/>
                            </a:path>
                            <a:path w="5796280" h="5453380">
                              <a:moveTo>
                                <a:pt x="5795772" y="0"/>
                              </a:moveTo>
                              <a:lnTo>
                                <a:pt x="0" y="0"/>
                              </a:lnTo>
                              <a:lnTo>
                                <a:pt x="0" y="252984"/>
                              </a:lnTo>
                              <a:lnTo>
                                <a:pt x="5795772" y="252984"/>
                              </a:lnTo>
                              <a:lnTo>
                                <a:pt x="579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480003pt;margin-top:64.265358pt;width:456.4pt;height:429.4pt;mso-position-horizontal-relative:page;mso-position-vertical-relative:paragraph;z-index:-15785472" id="docshape22" coordorigin="1390,1285" coordsize="9128,8588" path="m10517,8466l1750,8466,1750,8752,1750,9030,1750,9318,1750,9597,1750,9873,10517,9873,10517,9597,10517,9318,10517,9030,10517,8752,10517,8466xm10517,7621l1750,7621,1750,7909,1750,8188,1750,8466,10517,8466,10517,8188,10517,7909,10517,7621xm10517,4074l1390,4074,1390,4473,1390,4871,1390,5370,1750,5370,1750,5658,1750,5937,1750,6225,1750,6503,1750,6779,1750,7067,1750,7345,1750,7621,10517,7621,10517,7345,10517,7067,10517,6779,10517,6503,10517,6225,10517,5937,10517,5658,10517,5370,10517,4871,10517,4473,10517,4074xm10517,2879l1390,2879,1390,3277,1390,3676,1390,4074,10517,4074,10517,3676,10517,3277,10517,2879xm10517,1684l1390,1684,1390,2082,1390,2481,1390,2879,10517,2879,10517,2481,10517,2082,10517,1684xm10517,1285l1390,1285,1390,1684,10517,1684,10517,1285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paciente,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diagnóstico</w:t>
      </w:r>
      <w:r>
        <w:rPr>
          <w:spacing w:val="-2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sospecharse</w:t>
      </w:r>
      <w:r>
        <w:rPr>
          <w:spacing w:val="-3"/>
        </w:rPr>
        <w:t xml:space="preserve"> </w:t>
      </w:r>
      <w:r>
        <w:t>inicialmente</w:t>
      </w:r>
      <w:r>
        <w:rPr>
          <w:spacing w:val="-3"/>
        </w:rPr>
        <w:t xml:space="preserve"> </w:t>
      </w:r>
      <w:r>
        <w:t>deb</w:t>
      </w:r>
      <w:r>
        <w:t>ido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presencia de fiebre, exantema cutáneo, </w:t>
      </w:r>
      <w:proofErr w:type="spellStart"/>
      <w:r>
        <w:t>linfadenopatías</w:t>
      </w:r>
      <w:proofErr w:type="spellEnd"/>
      <w:r>
        <w:t xml:space="preserve"> y hepatitis (GOT:505 UI/L; GPT:548 UI/L), ha-</w:t>
      </w:r>
      <w:proofErr w:type="spellStart"/>
      <w:r>
        <w:t>llazgos</w:t>
      </w:r>
      <w:proofErr w:type="spellEnd"/>
      <w:r>
        <w:rPr>
          <w:spacing w:val="-2"/>
        </w:rPr>
        <w:t xml:space="preserve"> </w:t>
      </w:r>
      <w:r>
        <w:t>comunes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mononucleosis</w:t>
      </w:r>
      <w:proofErr w:type="spellEnd"/>
      <w:r>
        <w:rPr>
          <w:spacing w:val="-2"/>
        </w:rPr>
        <w:t xml:space="preserve"> </w:t>
      </w:r>
      <w:r>
        <w:t>infecciosa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EBV.</w:t>
      </w:r>
      <w:r>
        <w:rPr>
          <w:position w:val="8"/>
          <w:sz w:val="14"/>
        </w:rPr>
        <w:t>1,5</w:t>
      </w:r>
      <w:r>
        <w:rPr>
          <w:spacing w:val="23"/>
          <w:position w:val="8"/>
          <w:sz w:val="14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embargo, este</w:t>
      </w:r>
      <w:r>
        <w:rPr>
          <w:spacing w:val="-3"/>
        </w:rPr>
        <w:t xml:space="preserve"> </w:t>
      </w:r>
      <w:r>
        <w:t>diagnóstico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descarta</w:t>
      </w:r>
      <w:r>
        <w:rPr>
          <w:spacing w:val="-2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 xml:space="preserve">además: </w:t>
      </w:r>
      <w:proofErr w:type="spellStart"/>
      <w:r>
        <w:t>eosinofilia</w:t>
      </w:r>
      <w:proofErr w:type="spellEnd"/>
      <w:r>
        <w:rPr>
          <w:spacing w:val="-2"/>
        </w:rPr>
        <w:t xml:space="preserve"> </w:t>
      </w:r>
      <w:r>
        <w:t>(recuento</w:t>
      </w:r>
      <w:r>
        <w:rPr>
          <w:spacing w:val="-2"/>
        </w:rPr>
        <w:t xml:space="preserve"> </w:t>
      </w:r>
      <w:r>
        <w:t xml:space="preserve">ab-soluto de </w:t>
      </w:r>
      <w:proofErr w:type="spellStart"/>
      <w:r>
        <w:t>eosinófilos</w:t>
      </w:r>
      <w:proofErr w:type="spellEnd"/>
      <w:r>
        <w:t>: 960), un hallazgo hematológico que ocurre en el 60-90% de los casos de</w:t>
      </w:r>
      <w:r>
        <w:rPr>
          <w:spacing w:val="-3"/>
        </w:rPr>
        <w:t xml:space="preserve"> </w:t>
      </w:r>
      <w:r>
        <w:t>DRESS</w:t>
      </w:r>
      <w:r>
        <w:rPr>
          <w:position w:val="8"/>
          <w:sz w:val="14"/>
        </w:rPr>
        <w:t>1,5</w:t>
      </w:r>
      <w:r>
        <w:rPr>
          <w:spacing w:val="21"/>
          <w:position w:val="8"/>
          <w:sz w:val="14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raramente</w:t>
      </w:r>
      <w:r>
        <w:rPr>
          <w:spacing w:val="-3"/>
        </w:rPr>
        <w:t xml:space="preserve"> </w:t>
      </w:r>
      <w:r>
        <w:t>aparece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exantemas</w:t>
      </w:r>
      <w:r>
        <w:rPr>
          <w:spacing w:val="-4"/>
        </w:rPr>
        <w:t xml:space="preserve"> </w:t>
      </w:r>
      <w:r>
        <w:t>virales</w:t>
      </w:r>
      <w:r>
        <w:rPr>
          <w:spacing w:val="-2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frecuente</w:t>
      </w:r>
      <w:r>
        <w:rPr>
          <w:spacing w:val="-3"/>
        </w:rPr>
        <w:t xml:space="preserve"> </w:t>
      </w:r>
      <w:r>
        <w:t>la linfocitosis</w:t>
      </w:r>
      <w:r>
        <w:rPr>
          <w:spacing w:val="-9"/>
        </w:rPr>
        <w:t xml:space="preserve"> </w:t>
      </w:r>
      <w:r>
        <w:t>atípica.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edema</w:t>
      </w:r>
      <w:r>
        <w:rPr>
          <w:spacing w:val="-9"/>
        </w:rPr>
        <w:t xml:space="preserve"> </w:t>
      </w:r>
      <w:r>
        <w:t>facial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característica</w:t>
      </w:r>
      <w:r>
        <w:rPr>
          <w:spacing w:val="-9"/>
        </w:rPr>
        <w:t xml:space="preserve"> </w:t>
      </w:r>
      <w:r>
        <w:t>distintiva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DRESS,</w:t>
      </w:r>
      <w:r>
        <w:rPr>
          <w:spacing w:val="-8"/>
        </w:rPr>
        <w:t xml:space="preserve"> </w:t>
      </w:r>
      <w:r>
        <w:t>observándose</w:t>
      </w:r>
      <w:r>
        <w:rPr>
          <w:spacing w:val="-10"/>
        </w:rPr>
        <w:t xml:space="preserve"> </w:t>
      </w:r>
      <w:r>
        <w:t>en el 70-75% de los casos en pediatría.</w:t>
      </w:r>
      <w:r>
        <w:rPr>
          <w:position w:val="8"/>
          <w:sz w:val="14"/>
        </w:rPr>
        <w:t>1</w:t>
      </w:r>
      <w:proofErr w:type="gramStart"/>
      <w:r>
        <w:rPr>
          <w:position w:val="8"/>
          <w:sz w:val="14"/>
        </w:rPr>
        <w:t>,4</w:t>
      </w:r>
      <w:proofErr w:type="gramEnd"/>
      <w:r>
        <w:rPr>
          <w:spacing w:val="28"/>
          <w:position w:val="8"/>
          <w:sz w:val="14"/>
        </w:rPr>
        <w:t xml:space="preserve"> </w:t>
      </w:r>
      <w:r>
        <w:t xml:space="preserve">siendo inusual en la </w:t>
      </w:r>
      <w:proofErr w:type="spellStart"/>
      <w:r>
        <w:t>mononucleosis</w:t>
      </w:r>
      <w:proofErr w:type="spellEnd"/>
      <w:r>
        <w:t xml:space="preserve"> infecciosa y otros exantemas</w:t>
      </w:r>
      <w:r>
        <w:rPr>
          <w:spacing w:val="-9"/>
        </w:rPr>
        <w:t xml:space="preserve"> </w:t>
      </w:r>
      <w:r>
        <w:t>virales</w:t>
      </w:r>
      <w:r>
        <w:rPr>
          <w:spacing w:val="-9"/>
        </w:rPr>
        <w:t xml:space="preserve"> </w:t>
      </w:r>
      <w:r>
        <w:t>típicos.</w:t>
      </w:r>
      <w:r>
        <w:rPr>
          <w:position w:val="8"/>
          <w:sz w:val="14"/>
        </w:rPr>
        <w:t>2,4</w:t>
      </w:r>
      <w:r>
        <w:rPr>
          <w:spacing w:val="17"/>
          <w:position w:val="8"/>
          <w:sz w:val="14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último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latencia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antecedente</w:t>
      </w:r>
      <w:r>
        <w:rPr>
          <w:spacing w:val="-10"/>
        </w:rPr>
        <w:t xml:space="preserve"> </w:t>
      </w:r>
      <w:r>
        <w:t>farmacológico</w:t>
      </w:r>
      <w:r>
        <w:rPr>
          <w:spacing w:val="-9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 xml:space="preserve">son </w:t>
      </w:r>
      <w:proofErr w:type="spellStart"/>
      <w:r>
        <w:t>caracteristicos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DRESS</w:t>
      </w:r>
      <w:r>
        <w:rPr>
          <w:spacing w:val="-5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cuadro</w:t>
      </w:r>
      <w:r>
        <w:rPr>
          <w:spacing w:val="-2"/>
        </w:rPr>
        <w:t xml:space="preserve"> </w:t>
      </w:r>
      <w:r>
        <w:t>inició</w:t>
      </w:r>
      <w:r>
        <w:rPr>
          <w:spacing w:val="-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comenzar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 xml:space="preserve">tratamiento con </w:t>
      </w:r>
      <w:proofErr w:type="spellStart"/>
      <w:r>
        <w:t>trimetoprima-sulfametoxazol</w:t>
      </w:r>
      <w:proofErr w:type="spellEnd"/>
      <w:r>
        <w:t>, lo cual se ajusta al periodo de latencia prolongado (2 a 8 semanas) de esta patología.</w:t>
      </w:r>
      <w:r>
        <w:rPr>
          <w:position w:val="8"/>
          <w:sz w:val="14"/>
        </w:rPr>
        <w:t>3,5</w:t>
      </w:r>
    </w:p>
    <w:p w:rsidR="00EA609C" w:rsidRDefault="00EA609C">
      <w:pPr>
        <w:pStyle w:val="Textoindependiente"/>
        <w:ind w:left="0" w:right="0" w:firstLine="0"/>
        <w:jc w:val="left"/>
        <w:rPr>
          <w:sz w:val="20"/>
        </w:rPr>
      </w:pPr>
    </w:p>
    <w:p w:rsidR="00EA609C" w:rsidRDefault="0024376F">
      <w:pPr>
        <w:ind w:left="143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:rsidR="00EA609C" w:rsidRDefault="0024376F">
      <w:pPr>
        <w:pStyle w:val="Prrafodelista"/>
        <w:numPr>
          <w:ilvl w:val="0"/>
          <w:numId w:val="1"/>
        </w:numPr>
        <w:tabs>
          <w:tab w:val="left" w:pos="863"/>
        </w:tabs>
        <w:spacing w:before="17" w:line="273" w:lineRule="auto"/>
        <w:ind w:right="142"/>
        <w:jc w:val="both"/>
        <w:rPr>
          <w:sz w:val="20"/>
        </w:rPr>
      </w:pPr>
      <w:proofErr w:type="spellStart"/>
      <w:r>
        <w:rPr>
          <w:sz w:val="20"/>
        </w:rPr>
        <w:t>Schunkert</w:t>
      </w:r>
      <w:proofErr w:type="spellEnd"/>
      <w:r>
        <w:rPr>
          <w:sz w:val="20"/>
        </w:rPr>
        <w:t xml:space="preserve"> EM, Divito S</w:t>
      </w:r>
      <w:r>
        <w:rPr>
          <w:sz w:val="20"/>
        </w:rPr>
        <w:t xml:space="preserve">J. </w:t>
      </w:r>
      <w:proofErr w:type="spellStart"/>
      <w:r>
        <w:rPr>
          <w:sz w:val="20"/>
        </w:rPr>
        <w:t>Updates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insights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diagnosis and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of DRESS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Curr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Dermatol</w:t>
      </w:r>
      <w:proofErr w:type="spellEnd"/>
      <w:r>
        <w:rPr>
          <w:sz w:val="20"/>
        </w:rPr>
        <w:t xml:space="preserve"> Rep. 2021</w:t>
      </w:r>
      <w:proofErr w:type="gramStart"/>
      <w:r>
        <w:rPr>
          <w:sz w:val="20"/>
        </w:rPr>
        <w:t>;10</w:t>
      </w:r>
      <w:proofErr w:type="gramEnd"/>
      <w:r>
        <w:rPr>
          <w:sz w:val="20"/>
        </w:rPr>
        <w:t>(4):192-204.</w:t>
      </w:r>
    </w:p>
    <w:p w:rsidR="00EA609C" w:rsidRDefault="0024376F">
      <w:pPr>
        <w:pStyle w:val="Prrafodelista"/>
        <w:numPr>
          <w:ilvl w:val="0"/>
          <w:numId w:val="1"/>
        </w:numPr>
        <w:tabs>
          <w:tab w:val="left" w:pos="863"/>
        </w:tabs>
        <w:spacing w:before="2" w:line="273" w:lineRule="auto"/>
        <w:ind w:right="141"/>
        <w:jc w:val="both"/>
        <w:rPr>
          <w:sz w:val="20"/>
        </w:rPr>
      </w:pPr>
      <w:proofErr w:type="spellStart"/>
      <w:r>
        <w:rPr>
          <w:sz w:val="20"/>
        </w:rPr>
        <w:t>Oberlin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KE,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Rahnama-Moghadam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Alomari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AK,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Drug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reaction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eosinophilia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sys-temic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symptoms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pediatric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case</w:t>
      </w:r>
      <w:r>
        <w:rPr>
          <w:spacing w:val="-1"/>
          <w:sz w:val="20"/>
        </w:rPr>
        <w:t xml:space="preserve"> </w:t>
      </w:r>
      <w:r>
        <w:rPr>
          <w:sz w:val="20"/>
        </w:rPr>
        <w:t>series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literatur</w:t>
      </w:r>
      <w:r>
        <w:rPr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Dermatol</w:t>
      </w:r>
      <w:proofErr w:type="spellEnd"/>
      <w:r>
        <w:rPr>
          <w:sz w:val="20"/>
        </w:rPr>
        <w:t>. 2019;36(1):31-</w:t>
      </w:r>
    </w:p>
    <w:p w:rsidR="00EA609C" w:rsidRDefault="0024376F">
      <w:pPr>
        <w:spacing w:before="3"/>
        <w:ind w:left="863"/>
        <w:jc w:val="both"/>
        <w:rPr>
          <w:sz w:val="20"/>
        </w:rPr>
      </w:pPr>
      <w:r>
        <w:rPr>
          <w:sz w:val="20"/>
        </w:rPr>
        <w:t>37.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10.1111/pde.13949</w:t>
      </w:r>
    </w:p>
    <w:p w:rsidR="00EA609C" w:rsidRDefault="0024376F">
      <w:pPr>
        <w:pStyle w:val="Prrafodelista"/>
        <w:numPr>
          <w:ilvl w:val="0"/>
          <w:numId w:val="1"/>
        </w:numPr>
        <w:tabs>
          <w:tab w:val="left" w:pos="863"/>
        </w:tabs>
        <w:spacing w:before="34" w:line="276" w:lineRule="auto"/>
        <w:ind w:right="140"/>
        <w:jc w:val="both"/>
        <w:rPr>
          <w:sz w:val="20"/>
        </w:rPr>
      </w:pPr>
      <w:r>
        <w:rPr>
          <w:sz w:val="20"/>
        </w:rPr>
        <w:t>Hidalgo</w:t>
      </w:r>
      <w:r>
        <w:rPr>
          <w:spacing w:val="-4"/>
          <w:sz w:val="20"/>
        </w:rPr>
        <w:t xml:space="preserve"> </w:t>
      </w:r>
      <w:r>
        <w:rPr>
          <w:sz w:val="20"/>
        </w:rPr>
        <w:t>Parra</w:t>
      </w:r>
      <w:r>
        <w:rPr>
          <w:spacing w:val="-3"/>
          <w:sz w:val="20"/>
        </w:rPr>
        <w:t xml:space="preserve"> </w:t>
      </w:r>
      <w:r>
        <w:rPr>
          <w:sz w:val="20"/>
        </w:rPr>
        <w:t>I,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</w:t>
      </w:r>
      <w:proofErr w:type="spellStart"/>
      <w:r>
        <w:rPr>
          <w:sz w:val="20"/>
        </w:rPr>
        <w:t>Forgia</w:t>
      </w:r>
      <w:proofErr w:type="spellEnd"/>
      <w:r>
        <w:rPr>
          <w:sz w:val="20"/>
        </w:rPr>
        <w:t xml:space="preserve"> MP,</w:t>
      </w:r>
      <w:r>
        <w:rPr>
          <w:spacing w:val="-4"/>
          <w:sz w:val="20"/>
        </w:rPr>
        <w:t xml:space="preserve"> </w:t>
      </w:r>
      <w:r>
        <w:rPr>
          <w:sz w:val="20"/>
        </w:rPr>
        <w:t>Noguera</w:t>
      </w:r>
      <w:r>
        <w:rPr>
          <w:spacing w:val="-3"/>
          <w:sz w:val="20"/>
        </w:rPr>
        <w:t xml:space="preserve"> </w:t>
      </w:r>
      <w:r>
        <w:rPr>
          <w:sz w:val="20"/>
        </w:rPr>
        <w:t>M,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>
        <w:rPr>
          <w:sz w:val="20"/>
        </w:rPr>
        <w:t>Guía de</w:t>
      </w:r>
      <w:r>
        <w:rPr>
          <w:spacing w:val="-3"/>
          <w:sz w:val="20"/>
        </w:rPr>
        <w:t xml:space="preserve"> </w:t>
      </w:r>
      <w:r>
        <w:rPr>
          <w:sz w:val="20"/>
        </w:rPr>
        <w:t>evaluación,</w:t>
      </w:r>
      <w:r>
        <w:rPr>
          <w:spacing w:val="-1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tratamiento de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reacciones</w:t>
      </w:r>
      <w:r>
        <w:rPr>
          <w:spacing w:val="-10"/>
          <w:sz w:val="20"/>
        </w:rPr>
        <w:t xml:space="preserve"> </w:t>
      </w:r>
      <w:r>
        <w:rPr>
          <w:sz w:val="20"/>
        </w:rPr>
        <w:t>adversas</w:t>
      </w:r>
      <w:r>
        <w:rPr>
          <w:spacing w:val="-8"/>
          <w:sz w:val="20"/>
        </w:rPr>
        <w:t xml:space="preserve"> </w:t>
      </w:r>
      <w:r>
        <w:rPr>
          <w:sz w:val="20"/>
        </w:rPr>
        <w:t>cutáneo</w:t>
      </w:r>
      <w:r>
        <w:rPr>
          <w:spacing w:val="-10"/>
          <w:sz w:val="20"/>
        </w:rPr>
        <w:t xml:space="preserve"> </w:t>
      </w:r>
      <w:r>
        <w:rPr>
          <w:sz w:val="20"/>
        </w:rPr>
        <w:t>mucosas</w:t>
      </w:r>
      <w:r>
        <w:rPr>
          <w:spacing w:val="-10"/>
          <w:sz w:val="20"/>
        </w:rPr>
        <w:t xml:space="preserve"> </w:t>
      </w:r>
      <w:r>
        <w:rPr>
          <w:sz w:val="20"/>
        </w:rPr>
        <w:t>graves</w:t>
      </w:r>
      <w:r>
        <w:rPr>
          <w:spacing w:val="-10"/>
          <w:sz w:val="20"/>
        </w:rPr>
        <w:t xml:space="preserve"> </w:t>
      </w:r>
      <w:r>
        <w:rPr>
          <w:sz w:val="20"/>
        </w:rPr>
        <w:t>más</w:t>
      </w:r>
      <w:r>
        <w:rPr>
          <w:spacing w:val="-10"/>
          <w:sz w:val="20"/>
        </w:rPr>
        <w:t xml:space="preserve"> </w:t>
      </w:r>
      <w:r>
        <w:rPr>
          <w:sz w:val="20"/>
        </w:rPr>
        <w:t>frecuentes.</w:t>
      </w:r>
      <w:r>
        <w:rPr>
          <w:spacing w:val="-9"/>
          <w:sz w:val="20"/>
        </w:rPr>
        <w:t xml:space="preserve"> </w:t>
      </w:r>
      <w:r>
        <w:rPr>
          <w:sz w:val="20"/>
        </w:rPr>
        <w:t>Ciudad</w:t>
      </w:r>
      <w:r>
        <w:rPr>
          <w:spacing w:val="-10"/>
          <w:sz w:val="20"/>
        </w:rPr>
        <w:t xml:space="preserve"> </w:t>
      </w:r>
      <w:r>
        <w:rPr>
          <w:sz w:val="20"/>
        </w:rPr>
        <w:t>Autónoma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Bue-nos Aires: Sociedad Argentina de Dermatología; 2020; 1(1): 11-36.</w:t>
      </w:r>
    </w:p>
    <w:p w:rsidR="00EA609C" w:rsidRDefault="0024376F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42"/>
        <w:jc w:val="both"/>
        <w:rPr>
          <w:sz w:val="20"/>
        </w:rPr>
      </w:pPr>
      <w:proofErr w:type="spellStart"/>
      <w:r>
        <w:rPr>
          <w:sz w:val="20"/>
        </w:rPr>
        <w:t>Manieri</w:t>
      </w:r>
      <w:proofErr w:type="spellEnd"/>
      <w:r>
        <w:rPr>
          <w:sz w:val="20"/>
        </w:rPr>
        <w:t xml:space="preserve"> E, </w:t>
      </w:r>
      <w:proofErr w:type="spellStart"/>
      <w:r>
        <w:rPr>
          <w:sz w:val="20"/>
        </w:rPr>
        <w:t>Dondi</w:t>
      </w:r>
      <w:proofErr w:type="spellEnd"/>
      <w:r>
        <w:rPr>
          <w:sz w:val="20"/>
        </w:rPr>
        <w:t xml:space="preserve"> A, Neri I, et al. </w:t>
      </w:r>
      <w:proofErr w:type="spellStart"/>
      <w:r>
        <w:rPr>
          <w:sz w:val="20"/>
        </w:rPr>
        <w:t>Drug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eosinophilia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systemic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symptoms</w:t>
      </w:r>
      <w:proofErr w:type="spellEnd"/>
      <w:r>
        <w:rPr>
          <w:sz w:val="20"/>
        </w:rPr>
        <w:t xml:space="preserve"> (DRESS)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childhood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narrative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. Front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Lausanne</w:t>
      </w:r>
      <w:proofErr w:type="spellEnd"/>
      <w:r>
        <w:rPr>
          <w:sz w:val="20"/>
        </w:rPr>
        <w:t>). 2023</w:t>
      </w:r>
      <w:proofErr w:type="gramStart"/>
      <w:r>
        <w:rPr>
          <w:sz w:val="20"/>
        </w:rPr>
        <w:t>;10:1108345</w:t>
      </w:r>
      <w:proofErr w:type="gramEnd"/>
      <w:r>
        <w:rPr>
          <w:sz w:val="20"/>
        </w:rPr>
        <w:t xml:space="preserve">. </w:t>
      </w:r>
      <w:r>
        <w:rPr>
          <w:spacing w:val="-2"/>
          <w:sz w:val="20"/>
        </w:rPr>
        <w:t>doi:10.3389</w:t>
      </w:r>
      <w:r>
        <w:rPr>
          <w:spacing w:val="-2"/>
          <w:sz w:val="20"/>
        </w:rPr>
        <w:t>/fmed.2023.1108345.</w:t>
      </w:r>
    </w:p>
    <w:p w:rsidR="00EA609C" w:rsidRDefault="0024376F">
      <w:pPr>
        <w:pStyle w:val="Prrafodelista"/>
        <w:numPr>
          <w:ilvl w:val="0"/>
          <w:numId w:val="1"/>
        </w:numPr>
        <w:tabs>
          <w:tab w:val="left" w:pos="863"/>
        </w:tabs>
        <w:spacing w:line="271" w:lineRule="auto"/>
        <w:ind w:right="140"/>
        <w:jc w:val="both"/>
        <w:rPr>
          <w:sz w:val="20"/>
        </w:rPr>
      </w:pPr>
      <w:r>
        <w:rPr>
          <w:sz w:val="20"/>
        </w:rPr>
        <w:t>Calle AM,</w:t>
      </w:r>
      <w:r>
        <w:rPr>
          <w:spacing w:val="-1"/>
          <w:sz w:val="20"/>
        </w:rPr>
        <w:t xml:space="preserve"> </w:t>
      </w:r>
      <w:r>
        <w:rPr>
          <w:sz w:val="20"/>
        </w:rPr>
        <w:t>Aguirre N,</w:t>
      </w:r>
      <w:r>
        <w:rPr>
          <w:spacing w:val="-1"/>
          <w:sz w:val="20"/>
        </w:rPr>
        <w:t xml:space="preserve"> </w:t>
      </w:r>
      <w:r>
        <w:rPr>
          <w:sz w:val="20"/>
        </w:rPr>
        <w:t>Ardila JC,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>
        <w:rPr>
          <w:sz w:val="20"/>
        </w:rPr>
        <w:t>DRESS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literature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and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algo-</w:t>
      </w:r>
      <w:proofErr w:type="spellStart"/>
      <w:r>
        <w:rPr>
          <w:sz w:val="20"/>
        </w:rPr>
        <w:t>rithm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World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Allergy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</w:t>
      </w:r>
      <w:proofErr w:type="spellEnd"/>
      <w:r>
        <w:rPr>
          <w:sz w:val="20"/>
        </w:rPr>
        <w:t xml:space="preserve"> J. 2023</w:t>
      </w:r>
      <w:proofErr w:type="gramStart"/>
      <w:r>
        <w:rPr>
          <w:sz w:val="20"/>
        </w:rPr>
        <w:t>;16</w:t>
      </w:r>
      <w:proofErr w:type="gramEnd"/>
      <w:r>
        <w:rPr>
          <w:sz w:val="20"/>
        </w:rPr>
        <w:t>(3):100673. doi:10.1016/j.waojou.2022.100673.</w:t>
      </w:r>
    </w:p>
    <w:p w:rsidR="00EA609C" w:rsidRDefault="0024376F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41"/>
        <w:jc w:val="both"/>
        <w:rPr>
          <w:sz w:val="20"/>
        </w:rPr>
      </w:pPr>
      <w:proofErr w:type="spellStart"/>
      <w:r>
        <w:rPr>
          <w:sz w:val="20"/>
        </w:rPr>
        <w:t>Parisi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R,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Shah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H, </w:t>
      </w:r>
      <w:proofErr w:type="spellStart"/>
      <w:r>
        <w:rPr>
          <w:sz w:val="20"/>
        </w:rPr>
        <w:t>Navarini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AA,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Acute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Generalized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Exanthematous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Pustulosis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Fea-tures, </w:t>
      </w:r>
      <w:proofErr w:type="spellStart"/>
      <w:r>
        <w:rPr>
          <w:sz w:val="20"/>
        </w:rPr>
        <w:t>Differential</w:t>
      </w:r>
      <w:proofErr w:type="spellEnd"/>
      <w:r>
        <w:rPr>
          <w:sz w:val="20"/>
        </w:rPr>
        <w:t xml:space="preserve"> Diagnosis, and Management. Am J </w:t>
      </w:r>
      <w:proofErr w:type="spellStart"/>
      <w:r>
        <w:rPr>
          <w:sz w:val="20"/>
        </w:rPr>
        <w:t>Clin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Dermatol</w:t>
      </w:r>
      <w:proofErr w:type="spellEnd"/>
      <w:r>
        <w:rPr>
          <w:sz w:val="20"/>
        </w:rPr>
        <w:t>. 2023</w:t>
      </w:r>
      <w:proofErr w:type="gramStart"/>
      <w:r>
        <w:rPr>
          <w:sz w:val="20"/>
        </w:rPr>
        <w:t>;24</w:t>
      </w:r>
      <w:proofErr w:type="gramEnd"/>
      <w:r>
        <w:rPr>
          <w:sz w:val="20"/>
        </w:rPr>
        <w:t xml:space="preserve">(4):517-532.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</w:t>
      </w:r>
      <w:r>
        <w:rPr>
          <w:spacing w:val="-2"/>
          <w:sz w:val="20"/>
        </w:rPr>
        <w:t>10.1007/s40257-023-00779-3.</w:t>
      </w:r>
    </w:p>
    <w:sectPr w:rsidR="00EA609C">
      <w:pgSz w:w="11910" w:h="16840"/>
      <w:pgMar w:top="1700" w:right="1275" w:bottom="1740" w:left="1275" w:header="597" w:footer="1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376F">
      <w:r>
        <w:separator/>
      </w:r>
    </w:p>
  </w:endnote>
  <w:endnote w:type="continuationSeparator" w:id="0">
    <w:p w:rsidR="00000000" w:rsidRDefault="0024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9C" w:rsidRDefault="0024376F">
    <w:pPr>
      <w:pStyle w:val="Textoindependiente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9533890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59450" y="2032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26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301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701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7017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900002pt;margin-top:750.700012pt;width:453.5pt;height:1.6pt;mso-position-horizontal-relative:page;mso-position-vertical-relative:page;z-index:-15786496" id="docshapegroup10" coordorigin="1418,15014" coordsize="9070,32">
              <v:rect style="position:absolute;left:1418;top:15014;width:9070;height:32" id="docshape11" filled="true" fillcolor="#9f9f9f" stroked="false">
                <v:fill type="solid"/>
              </v:rect>
              <v:rect style="position:absolute;left:10483;top:15014;width:5;height:5" id="docshape12" filled="true" fillcolor="#e2e2e2" stroked="false">
                <v:fill type="solid"/>
              </v:rect>
              <v:shape style="position:absolute;left:1418;top:15014;width:9070;height:27" id="docshape13" coordorigin="1418,15014" coordsize="9070,27" path="m1423,15019l1418,15019,1418,15041,1423,15041,1423,15019xm10488,15014l10483,15014,10483,15019,10488,15019,10488,15014xe" filled="true" fillcolor="#9f9f9f" stroked="false">
                <v:path arrowok="t"/>
                <v:fill type="solid"/>
              </v:shape>
              <v:rect style="position:absolute;left:10483;top:15019;width:5;height:22" id="docshape14" filled="true" fillcolor="#e2e2e2" stroked="false">
                <v:fill type="solid"/>
              </v:rect>
              <v:rect style="position:absolute;left:1418;top:15040;width:5;height:5" id="docshape15" filled="true" fillcolor="#9f9f9f" stroked="false">
                <v:fill type="solid"/>
              </v:rect>
              <v:shape style="position:absolute;left:1418;top:15040;width:9070;height:5" id="docshape16" coordorigin="1418,15041" coordsize="9070,5" path="m10488,15041l10483,15041,1423,15041,1418,15041,1418,15046,1423,15046,10483,15046,10488,15046,10488,15041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887999</wp:posOffset>
              </wp:positionH>
              <wp:positionV relativeFrom="page">
                <wp:posOffset>9586859</wp:posOffset>
              </wp:positionV>
              <wp:extent cx="3148965" cy="4311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96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609C" w:rsidRDefault="0024376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Instructora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EA609C" w:rsidRDefault="0024376F">
                          <w:pPr>
                            <w:spacing w:before="15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Contacto: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instructoreshnrg@gmail.com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921204pt;margin-top:754.870789pt;width:247.95pt;height:33.950pt;mso-position-horizontal-relative:page;mso-position-vertical-relative:page;z-index:-15785984" type="#_x0000_t202" id="docshape1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Instructora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>
                    <w:pPr>
                      <w:spacing w:before="15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Contacto: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instructoreshnrg@gmail.com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6400800</wp:posOffset>
              </wp:positionH>
              <wp:positionV relativeFrom="page">
                <wp:posOffset>10054782</wp:posOffset>
              </wp:positionV>
              <wp:extent cx="29591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609C" w:rsidRDefault="0024376F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218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7in;margin-top:791.7pt;width:23.3pt;height:14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" filled="f" stroked="f">
              <v:path arrowok="t"/>
              <v:textbox inset="0,0,0,0">
                <w:txbxContent>
                  <w:p w:rsidR="00EA609C" w:rsidRDefault="0024376F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218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376F">
      <w:r>
        <w:separator/>
      </w:r>
    </w:p>
  </w:footnote>
  <w:footnote w:type="continuationSeparator" w:id="0">
    <w:p w:rsidR="00000000" w:rsidRDefault="00243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9C" w:rsidRDefault="0024376F">
    <w:pPr>
      <w:pStyle w:val="Textoindependiente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27936" behindDoc="1" locked="0" layoutInCell="1" allowOverlap="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972184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900002pt;margin-top:76.549980pt;width:453.5pt;height:1.6pt;mso-position-horizontal-relative:page;mso-position-vertical-relative:page;z-index:-15788032" id="docshapegroup1" coordorigin="1418,1531" coordsize="9070,32">
              <v:rect style="position:absolute;left:1418;top:1531;width:9070;height:31" id="docshape2" filled="true" fillcolor="#9f9f9f" stroked="false">
                <v:fill type="solid"/>
              </v:rect>
              <v:rect style="position:absolute;left:10483;top:1531;width:5;height:5" id="docshape3" filled="true" fillcolor="#e2e2e2" stroked="false">
                <v:fill type="solid"/>
              </v:rect>
              <v:shape style="position:absolute;left:1418;top:1531;width:9070;height:27" id="docshape4" coordorigin="1418,1531" coordsize="9070,27" path="m1423,1536l1418,1536,1418,1558,1423,1558,1423,1536xm10488,1531l10483,1531,10483,1536,10488,1536,10488,1531xe" filled="true" fillcolor="#9f9f9f" stroked="false">
                <v:path arrowok="t"/>
                <v:fill type="solid"/>
              </v:shape>
              <v:rect style="position:absolute;left:10483;top:1536;width:5;height:22" id="docshape5" filled="true" fillcolor="#e2e2e2" stroked="false">
                <v:fill type="solid"/>
              </v:rect>
              <v:rect style="position:absolute;left:1418;top:1557;width:5;height:5" id="docshape6" filled="true" fillcolor="#9f9f9f" stroked="false">
                <v:fill type="solid"/>
              </v:rect>
              <v:shape style="position:absolute;left:1418;top:1557;width:9070;height:5" id="docshape7" coordorigin="1418,1558" coordsize="9070,5" path="m10488,1558l10483,1558,1423,1558,1418,1558,1418,1562,1423,1562,10483,1562,10488,1562,10488,1558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956563</wp:posOffset>
              </wp:positionH>
              <wp:positionV relativeFrom="page">
                <wp:posOffset>669240</wp:posOffset>
              </wp:positionV>
              <wp:extent cx="2275840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609C" w:rsidRDefault="0024376F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3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Cuál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es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su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diagnóstico?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 xml:space="preserve"> Respuesta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320pt;margin-top:52.696125pt;width:179.2pt;height:14.7pt;mso-position-horizontal-relative:page;mso-position-vertical-relative:page;z-index:-15787520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85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35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Cuál</w:t>
                    </w:r>
                    <w:r>
                      <w:rPr>
                        <w:b/>
                        <w:i/>
                        <w:spacing w:val="5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es</w:t>
                    </w:r>
                    <w:r>
                      <w:rPr>
                        <w:b/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su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diagnóstico?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 Respuesta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3617467</wp:posOffset>
              </wp:positionH>
              <wp:positionV relativeFrom="page">
                <wp:posOffset>669240</wp:posOffset>
              </wp:positionV>
              <wp:extent cx="2938780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609C" w:rsidRDefault="0024376F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2026;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68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(301):218-220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4.839996pt;margin-top:52.696125pt;width:231.4pt;height:14.7pt;mso-position-horizontal-relative:page;mso-position-vertical-relative:page;z-index:-1578700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Hosp.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2026;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68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(301):218-220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258B"/>
    <w:multiLevelType w:val="hybridMultilevel"/>
    <w:tmpl w:val="EF9E302E"/>
    <w:lvl w:ilvl="0" w:tplc="C06454AE">
      <w:start w:val="1"/>
      <w:numFmt w:val="lowerLetter"/>
      <w:lvlText w:val="%1."/>
      <w:lvlJc w:val="left"/>
      <w:pPr>
        <w:ind w:left="414" w:hanging="272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F426046">
      <w:start w:val="1"/>
      <w:numFmt w:val="decimal"/>
      <w:lvlText w:val="%2."/>
      <w:lvlJc w:val="left"/>
      <w:pPr>
        <w:ind w:left="86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F2F2F"/>
        <w:spacing w:val="-1"/>
        <w:w w:val="100"/>
        <w:sz w:val="21"/>
        <w:szCs w:val="21"/>
        <w:lang w:val="es-ES" w:eastAsia="en-US" w:bidi="ar-SA"/>
      </w:rPr>
    </w:lvl>
    <w:lvl w:ilvl="2" w:tplc="EC5AD1F0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A3BE5A5C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4" w:tplc="F1B09134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5" w:tplc="10945B0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6" w:tplc="89F60C80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 w:tplc="FBA447C4">
      <w:numFmt w:val="bullet"/>
      <w:lvlText w:val="•"/>
      <w:lvlJc w:val="left"/>
      <w:pPr>
        <w:ind w:left="6524" w:hanging="360"/>
      </w:pPr>
      <w:rPr>
        <w:rFonts w:hint="default"/>
        <w:lang w:val="es-ES" w:eastAsia="en-US" w:bidi="ar-SA"/>
      </w:rPr>
    </w:lvl>
    <w:lvl w:ilvl="8" w:tplc="85ACA59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1">
    <w:nsid w:val="7241652D"/>
    <w:multiLevelType w:val="hybridMultilevel"/>
    <w:tmpl w:val="6BC26036"/>
    <w:lvl w:ilvl="0" w:tplc="7D1C416A">
      <w:start w:val="1"/>
      <w:numFmt w:val="decimal"/>
      <w:lvlText w:val="%1."/>
      <w:lvlJc w:val="left"/>
      <w:pPr>
        <w:ind w:left="86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F2F2F"/>
        <w:spacing w:val="-1"/>
        <w:w w:val="100"/>
        <w:sz w:val="21"/>
        <w:szCs w:val="21"/>
        <w:lang w:val="es-ES" w:eastAsia="en-US" w:bidi="ar-SA"/>
      </w:rPr>
    </w:lvl>
    <w:lvl w:ilvl="1" w:tplc="044E5CCC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761A3378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D3F0584A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8F9AB172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162E604A">
      <w:numFmt w:val="bullet"/>
      <w:lvlText w:val="•"/>
      <w:lvlJc w:val="left"/>
      <w:pPr>
        <w:ind w:left="5108" w:hanging="360"/>
      </w:pPr>
      <w:rPr>
        <w:rFonts w:hint="default"/>
        <w:lang w:val="es-ES" w:eastAsia="en-US" w:bidi="ar-SA"/>
      </w:rPr>
    </w:lvl>
    <w:lvl w:ilvl="6" w:tplc="662877FE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B75CCEF0">
      <w:numFmt w:val="bullet"/>
      <w:lvlText w:val="•"/>
      <w:lvlJc w:val="left"/>
      <w:pPr>
        <w:ind w:left="6807" w:hanging="360"/>
      </w:pPr>
      <w:rPr>
        <w:rFonts w:hint="default"/>
        <w:lang w:val="es-ES" w:eastAsia="en-US" w:bidi="ar-SA"/>
      </w:rPr>
    </w:lvl>
    <w:lvl w:ilvl="8" w:tplc="4D088E16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A609C"/>
    <w:rsid w:val="0024376F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 w:right="137" w:firstLine="720"/>
      <w:jc w:val="both"/>
    </w:pPr>
  </w:style>
  <w:style w:type="paragraph" w:styleId="Prrafodelista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 w:right="137" w:firstLine="720"/>
      <w:jc w:val="both"/>
    </w:pPr>
  </w:style>
  <w:style w:type="paragraph" w:styleId="Prrafodelista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tructoreshnrg@gmail.com" TargetMode="External"/><Relationship Id="rId1" Type="http://schemas.openxmlformats.org/officeDocument/2006/relationships/hyperlink" Target="mailto:instructoreshn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5592</Characters>
  <Application>Microsoft Office Word</Application>
  <DocSecurity>8</DocSecurity>
  <Lines>46</Lines>
  <Paragraphs>13</Paragraphs>
  <ScaleCrop>false</ScaleCrop>
  <Company>HP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Admin</cp:lastModifiedBy>
  <cp:revision>2</cp:revision>
  <dcterms:created xsi:type="dcterms:W3CDTF">2026-07-09T15:43:00Z</dcterms:created>
  <dcterms:modified xsi:type="dcterms:W3CDTF">2026-07-09T15:44:00Z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26.1.187</vt:lpwstr>
  </property>
  <property fmtid="{D5CDD505-2E9C-101B-9397-08002B2CF9AE}" pid="6" name="SourceModified">
    <vt:lpwstr>D:20260707175031</vt:lpwstr>
  </property>
</Properties>
</file>